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aff9"/>
        <w:tabs>
          <w:tab w:val="left" w:pos="142"/>
        </w:tabs>
        <w:spacing w:after="0" w:line="240" w:lineRule="auto"/>
        <w:ind w:firstLine="6237"/>
        <w:jc w:val="both"/>
        <w:rPr>
          <w:rFonts w:ascii="Times New Roman" w:hAnsi="Times New Roman" w:cs="Times New Roman"/>
          <w:color w:val="auto"/>
        </w:rPr>
      </w:pPr>
      <w:r>
        <w:rPr>
          <w:rFonts w:ascii="Times New Roman" w:hAnsi="Times New Roman" w:cs="Times New Roman"/>
          <w:color w:val="auto"/>
        </w:rPr>
        <w:t xml:space="preserve">Приложение к </w:t>
      </w:r>
    </w:p>
    <w:p>
      <w:pPr>
        <w:pStyle w:val="aff9"/>
        <w:tabs>
          <w:tab w:val="left" w:pos="142"/>
        </w:tabs>
        <w:spacing w:after="0" w:line="240" w:lineRule="auto"/>
        <w:ind w:firstLine="6237"/>
        <w:jc w:val="both"/>
        <w:rPr>
          <w:rFonts w:ascii="Times New Roman" w:hAnsi="Times New Roman" w:cs="Times New Roman"/>
          <w:color w:val="auto"/>
        </w:rPr>
      </w:pPr>
      <w:r>
        <w:rPr>
          <w:rFonts w:ascii="Times New Roman" w:hAnsi="Times New Roman" w:cs="Times New Roman"/>
          <w:color w:val="auto"/>
        </w:rPr>
        <w:t xml:space="preserve">закупочной документации</w:t>
      </w:r>
    </w:p>
    <w:p>
      <w:pPr>
        <w:widowControl w:val="off"/>
        <w:pBdr>
          <w:top w:val="none"/>
          <w:left w:val="none"/>
          <w:bottom w:val="none"/>
          <w:right w:val="none"/>
          <w:between w:val="none"/>
        </w:pBdr>
        <w:jc w:val="both"/>
        <w:rPr>
          <w:rFonts w:ascii="Times New Roman" w:hAnsi="Times New Roman" w:eastAsia="Arial Unicode MS" w:cs="Times New Roman"/>
          <w:b/>
          <w:sz w:val="24"/>
          <w:szCs w:val="24"/>
        </w:rPr>
      </w:pPr>
    </w:p>
    <w:p>
      <w:pPr>
        <w:widowControl w:val="off"/>
        <w:pBdr>
          <w:top w:val="none"/>
          <w:left w:val="none"/>
          <w:bottom w:val="none"/>
          <w:right w:val="none"/>
          <w:between w:val="none"/>
        </w:pBdr>
        <w:jc w:val="both"/>
        <w:rPr>
          <w:rFonts w:ascii="Times New Roman" w:hAnsi="Times New Roman" w:eastAsia="Arial Unicode MS" w:cs="Times New Roman"/>
          <w:b/>
          <w:sz w:val="24"/>
          <w:szCs w:val="24"/>
        </w:rPr>
      </w:pPr>
      <w:r>
        <w:rPr>
          <w:rFonts w:ascii="Times New Roman" w:hAnsi="Times New Roman" w:eastAsia="Arial Unicode MS" w:cs="Times New Roman"/>
          <w:b/>
          <w:sz w:val="24"/>
          <w:szCs w:val="24"/>
        </w:rPr>
        <w:t xml:space="preserve">Содержание:</w:t>
      </w:r>
    </w:p>
    <w:p>
      <w:pPr>
        <w:pStyle w:val="af4"/>
        <w:widowControl w:val="off"/>
        <w:numPr>
          <w:numId w:val="47"/>
          <w:ilvl w:val="0"/>
        </w:numPr>
        <w:pBdr>
          <w:top w:val="none"/>
          <w:left w:val="none"/>
          <w:bottom w:val="none"/>
          <w:right w:val="none"/>
          <w:between w:val="none"/>
        </w:pBdr>
        <w:tabs>
          <w:tab w:val="left" w:pos="1418"/>
          <w:tab w:val="left" w:pos="1843"/>
        </w:tabs>
        <w:spacing w:before="240" w:after="240" w:line="240" w:lineRule="auto"/>
        <w:ind w:left="0" w:firstLine="567"/>
        <w:jc w:val="both"/>
        <w:rPr>
          <w:rFonts w:ascii="Times New Roman" w:hAnsi="Times New Roman" w:eastAsia="Arial Unicode MS" w:cs="Times New Roman"/>
          <w:sz w:val="24"/>
          <w:szCs w:val="24"/>
        </w:rPr>
      </w:pPr>
      <w:r>
        <w:rPr>
          <w:rFonts w:ascii="Times New Roman" w:hAnsi="Times New Roman" w:cs="Times New Roman"/>
          <w:sz w:val="24"/>
          <w:szCs w:val="24"/>
        </w:rPr>
        <w:t xml:space="preserve">Форма Независимой гарантии на исполнение обязательств по Договору в случае предложения Победителем аномально низкой (демпинговой) цены</w:t>
      </w:r>
    </w:p>
    <w:p>
      <w:pPr>
        <w:pStyle w:val="af4"/>
        <w:widowControl w:val="off"/>
        <w:numPr>
          <w:numId w:val="47"/>
          <w:ilvl w:val="0"/>
        </w:numPr>
        <w:pBdr>
          <w:top w:val="none"/>
          <w:left w:val="none"/>
          <w:bottom w:val="none"/>
          <w:right w:val="none"/>
          <w:between w:val="none"/>
        </w:pBdr>
        <w:tabs>
          <w:tab w:val="left" w:pos="1418"/>
          <w:tab w:val="left" w:pos="1843"/>
        </w:tabs>
        <w:spacing w:before="240" w:after="24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Форма Изменения к независимой гарантии</w:t>
      </w:r>
    </w:p>
    <w:p>
      <w:pPr>
        <w:pStyle w:val="af4"/>
        <w:widowControl w:val="off"/>
        <w:numPr>
          <w:numId w:val="47"/>
          <w:ilvl w:val="0"/>
        </w:numPr>
        <w:pBdr>
          <w:top w:val="none"/>
          <w:left w:val="none"/>
          <w:bottom w:val="none"/>
          <w:right w:val="none"/>
          <w:between w:val="none"/>
        </w:pBdr>
        <w:tabs>
          <w:tab w:val="left" w:pos="1418"/>
          <w:tab w:val="left" w:pos="1843"/>
        </w:tabs>
        <w:spacing w:before="240" w:after="24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Форма соглашения об обеспечительном платеже</w:t>
      </w:r>
    </w:p>
    <w:p>
      <w:pPr>
        <w:pStyle w:val="af4"/>
        <w:widowControl w:val="off"/>
        <w:numPr>
          <w:numId w:val="47"/>
          <w:ilvl w:val="0"/>
        </w:numPr>
        <w:pBdr>
          <w:top w:val="none"/>
          <w:left w:val="none"/>
          <w:bottom w:val="none"/>
          <w:right w:val="none"/>
          <w:between w:val="none"/>
        </w:pBdr>
        <w:tabs>
          <w:tab w:val="left" w:pos="1418"/>
          <w:tab w:val="left" w:pos="1843"/>
        </w:tabs>
        <w:spacing w:before="240" w:after="24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Требования к обеспечению. Обеспечение исполнения обязательств по Договору(ам) предусмотрено только в случае предложения Победителем аномально низкой (демпинговой) цены</w:t>
      </w:r>
    </w:p>
    <w:p>
      <w:pPr>
        <w:widowControl w:val="off"/>
        <w:tabs>
          <w:tab w:val="left" w:pos="6237"/>
          <w:tab w:val="left" w:pos="6379"/>
        </w:tabs>
        <w:ind w:left="6237"/>
        <w:rPr>
          <w:rFonts w:ascii="Times New Roman" w:hAnsi="Times New Roman" w:cs="Times New Roman"/>
          <w:sz w:val="24"/>
          <w:szCs w:val="24"/>
        </w:rPr>
      </w:pPr>
    </w:p>
    <w:p>
      <w:pPr>
        <w:widowControl w:val="off"/>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Требования к обеспечению. </w:t>
      </w:r>
    </w:p>
    <w:p>
      <w:pPr>
        <w:widowControl w:val="off"/>
        <w:spacing w:after="0"/>
        <w:jc w:val="center"/>
        <w:rPr>
          <w:rFonts w:ascii="Times New Roman" w:hAnsi="Times New Roman" w:cs="Times New Roman"/>
          <w:b/>
          <w:sz w:val="24"/>
          <w:szCs w:val="24"/>
        </w:rPr>
      </w:pPr>
      <w:r>
        <w:rPr>
          <w:rFonts w:ascii="Times New Roman" w:hAnsi="Times New Roman" w:cs="Times New Roman"/>
          <w:b/>
          <w:bCs/>
          <w:sz w:val="24"/>
          <w:szCs w:val="24"/>
        </w:rPr>
        <w:t xml:space="preserve">Обеспечение</w:t>
      </w:r>
      <w:r>
        <w:rPr>
          <w:rFonts w:ascii="Times New Roman" w:hAnsi="Times New Roman" w:eastAsia="Arial Unicode MS" w:cs="Times New Roman"/>
          <w:b/>
          <w:sz w:val="24"/>
          <w:szCs w:val="24"/>
        </w:rPr>
        <w:t xml:space="preserve"> исполнения обязательств по Договору(ам) предусмотрено только </w:t>
      </w:r>
      <w:r>
        <w:rPr>
          <w:rFonts w:ascii="Times New Roman" w:hAnsi="Times New Roman" w:cs="Times New Roman"/>
          <w:b/>
          <w:sz w:val="24"/>
          <w:szCs w:val="24"/>
        </w:rPr>
        <w:t xml:space="preserve">в случае предложения Победителем аномально низкой (демпинговой) цены</w:t>
      </w:r>
    </w:p>
    <w:p>
      <w:pPr>
        <w:widowControl w:val="off"/>
        <w:spacing w:after="0"/>
        <w:rPr>
          <w:rFonts w:ascii="Times New Roman" w:hAnsi="Times New Roman" w:cs="Times New Roman"/>
          <w:b/>
          <w:sz w:val="24"/>
          <w:szCs w:val="24"/>
        </w:rPr>
      </w:pPr>
    </w:p>
    <w:p>
      <w:pPr>
        <w:spacing w:after="0" w:line="240" w:lineRule="auto"/>
        <w:ind w:firstLine="540"/>
        <w:jc w:val="both"/>
        <w:rPr>
          <w:rFonts w:ascii="Times New Roman" w:hAnsi="Times New Roman" w:cs="Times New Roman"/>
          <w:sz w:val="24"/>
          <w:szCs w:val="24"/>
        </w:rPr>
      </w:pPr>
      <w:r>
        <w:rPr>
          <w:rFonts w:ascii="Times New Roman" w:hAnsi="Times New Roman" w:cs="Times New Roman"/>
          <w:b/>
          <w:sz w:val="24"/>
          <w:szCs w:val="24"/>
        </w:rPr>
        <w:t xml:space="preserve">Размер обеспечения в случае предложения аномально низкой (демпинговой) цены: </w:t>
      </w:r>
      <w:r>
        <w:rPr>
          <w:rFonts w:ascii="Times New Roman" w:hAnsi="Times New Roman" w:cs="Times New Roman"/>
          <w:sz w:val="24"/>
          <w:szCs w:val="24"/>
        </w:rPr>
        <w:t xml:space="preserve">определятся на основании Приложения №</w:t>
      </w:r>
      <w:r>
        <w:rPr>
          <w:rFonts w:ascii="Times New Roman" w:hAnsi="Times New Roman" w:cs="Times New Roman"/>
          <w:sz w:val="24"/>
          <w:szCs w:val="24"/>
        </w:rPr>
        <w:t xml:space="preserve">4</w:t>
      </w:r>
      <w:r>
        <w:rPr>
          <w:rFonts w:ascii="Times New Roman" w:hAnsi="Times New Roman" w:cs="Times New Roman"/>
          <w:sz w:val="24"/>
          <w:szCs w:val="24"/>
        </w:rPr>
        <w:t xml:space="preserve"> к закупочной документации;</w:t>
      </w:r>
    </w:p>
    <w:p>
      <w:pPr>
        <w:spacing w:after="0" w:line="240" w:lineRule="auto"/>
        <w:ind w:firstLine="540"/>
        <w:jc w:val="both"/>
        <w:rPr>
          <w:rFonts w:ascii="Times New Roman" w:hAnsi="Times New Roman" w:cs="Times New Roman"/>
          <w:b/>
          <w:sz w:val="24"/>
          <w:szCs w:val="24"/>
        </w:rPr>
      </w:pPr>
      <w:r>
        <w:rPr>
          <w:rFonts w:ascii="Times New Roman" w:hAnsi="Times New Roman" w:cs="Times New Roman"/>
          <w:b/>
          <w:sz w:val="24"/>
          <w:szCs w:val="24"/>
        </w:rPr>
        <w:t xml:space="preserve">Порядок (способ) предоставления обеспечения: </w:t>
      </w:r>
      <w:r>
        <w:rPr>
          <w:rFonts w:ascii="Times New Roman" w:hAnsi="Times New Roman" w:cs="Times New Roman"/>
          <w:iCs/>
          <w:sz w:val="24"/>
          <w:szCs w:val="24"/>
        </w:rPr>
        <w:t xml:space="preserve">в форме независимой гарантии или в форме внесения денежных средств</w:t>
      </w:r>
      <w:r>
        <w:rPr>
          <w:rFonts w:ascii="Times New Roman" w:hAnsi="Times New Roman" w:cs="Times New Roman"/>
          <w:sz w:val="24"/>
          <w:szCs w:val="24"/>
        </w:rPr>
        <w:t xml:space="preserve">. </w:t>
      </w:r>
      <w:r>
        <w:rPr>
          <w:rFonts w:ascii="Times New Roman" w:hAnsi="Times New Roman" w:eastAsia="Arial Unicode MS" w:cs="Times New Roman"/>
          <w:sz w:val="24"/>
          <w:szCs w:val="24"/>
        </w:rPr>
        <w:t xml:space="preserve">В случае принятия Победителем решения о предоставлении обеспечения исполнения обязательств по договору в форме денежных средств (обеспечительного платежа), такие средства перечисляются на расчетный счет Заказчика</w:t>
      </w:r>
      <w:r>
        <w:rPr>
          <w:rFonts w:ascii="Times New Roman" w:hAnsi="Times New Roman" w:eastAsia="Arial Unicode MS" w:cs="Times New Roman"/>
          <w:sz w:val="24"/>
          <w:szCs w:val="24"/>
        </w:rPr>
        <w:t xml:space="preserve"> </w:t>
      </w:r>
      <w:r>
        <w:rPr>
          <w:rFonts w:ascii="Times New Roman" w:hAnsi="Times New Roman" w:eastAsia="Arial Unicode MS" w:cs="Times New Roman"/>
          <w:sz w:val="24"/>
          <w:szCs w:val="24"/>
        </w:rPr>
        <w:t xml:space="preserve">(уточняется при заключении Договора)</w:t>
      </w:r>
      <w:r>
        <w:rPr>
          <w:rFonts w:ascii="Times New Roman" w:hAnsi="Times New Roman" w:eastAsia="Arial Unicode MS" w:cs="Times New Roman"/>
          <w:sz w:val="24"/>
          <w:szCs w:val="24"/>
        </w:rPr>
        <w:t xml:space="preserve">. В плате</w:t>
      </w:r>
      <w:bookmarkStart w:id="0" w:name="_GoBack"/>
      <w:bookmarkEnd w:id="0"/>
      <w:r>
        <w:rPr>
          <w:rFonts w:ascii="Times New Roman" w:hAnsi="Times New Roman" w:eastAsia="Arial Unicode MS" w:cs="Times New Roman"/>
          <w:sz w:val="24"/>
          <w:szCs w:val="24"/>
        </w:rPr>
        <w:t xml:space="preserve">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pPr>
        <w:spacing w:after="0" w:line="240" w:lineRule="auto"/>
        <w:ind w:firstLine="540"/>
        <w:jc w:val="both"/>
        <w:rPr>
          <w:rFonts w:ascii="Times New Roman" w:hAnsi="Times New Roman" w:cs="Times New Roman"/>
          <w:b/>
          <w:sz w:val="24"/>
          <w:szCs w:val="24"/>
        </w:rPr>
      </w:pPr>
      <w:r>
        <w:rPr>
          <w:rFonts w:ascii="Times New Roman" w:hAnsi="Times New Roman" w:cs="Times New Roman"/>
          <w:b/>
          <w:sz w:val="24"/>
          <w:szCs w:val="24"/>
        </w:rPr>
        <w:t xml:space="preserve">Основное обязательство: </w:t>
      </w:r>
      <w:r>
        <w:rPr>
          <w:rFonts w:ascii="Times New Roman" w:hAnsi="Times New Roman" w:cs="Times New Roman"/>
          <w:sz w:val="24"/>
          <w:szCs w:val="24"/>
        </w:rPr>
        <w:t xml:space="preserve">исполнение Договора(ов)</w:t>
      </w:r>
    </w:p>
    <w:p>
      <w:pPr>
        <w:spacing w:after="0" w:line="240" w:lineRule="auto"/>
        <w:ind w:firstLine="540"/>
        <w:jc w:val="both"/>
        <w:rPr>
          <w:rFonts w:ascii="Times New Roman" w:hAnsi="Times New Roman" w:cs="Times New Roman"/>
          <w:bCs/>
          <w:sz w:val="24"/>
          <w:szCs w:val="24"/>
        </w:rPr>
      </w:pPr>
      <w:r>
        <w:rPr>
          <w:rFonts w:ascii="Times New Roman" w:hAnsi="Times New Roman" w:cs="Times New Roman"/>
          <w:b/>
          <w:sz w:val="24"/>
          <w:szCs w:val="24"/>
        </w:rPr>
        <w:t xml:space="preserve">Срок предоставления обеспечения: </w:t>
      </w:r>
      <w:r>
        <w:rPr>
          <w:rFonts w:ascii="Times New Roman" w:hAnsi="Times New Roman" w:cs="Times New Roman"/>
          <w:sz w:val="24"/>
          <w:szCs w:val="24"/>
        </w:rPr>
        <w:t xml:space="preserve">до момента подписания Договора(ов). </w:t>
      </w:r>
      <w:r>
        <w:rPr>
          <w:rFonts w:ascii="Times New Roman" w:hAnsi="Times New Roman" w:cs="Times New Roman"/>
          <w:bCs/>
          <w:sz w:val="24"/>
          <w:szCs w:val="24"/>
        </w:rPr>
        <w:t xml:space="preserve">До даты исполнения контрагентом обязательств по предоставлению оригинала независимой гарантии (перечисления обеспечительного платежа) на исполнение обязательств по договору заключение договора (дополнительного соглашения) не допускается</w:t>
      </w:r>
    </w:p>
    <w:p>
      <w:pPr>
        <w:spacing w:after="0" w:line="240" w:lineRule="auto"/>
        <w:ind w:firstLine="540"/>
        <w:jc w:val="both"/>
        <w:rPr>
          <w:rFonts w:ascii="Times New Roman" w:hAnsi="Times New Roman" w:cs="Times New Roman"/>
          <w:sz w:val="24"/>
          <w:szCs w:val="24"/>
        </w:rPr>
      </w:pPr>
      <w:r>
        <w:rPr>
          <w:rFonts w:ascii="Times New Roman" w:hAnsi="Times New Roman" w:cs="Times New Roman"/>
          <w:b/>
          <w:sz w:val="24"/>
          <w:szCs w:val="24"/>
        </w:rPr>
        <w:t xml:space="preserve">Срок исполнения обязательств: </w:t>
      </w:r>
      <w:r>
        <w:rPr>
          <w:rFonts w:ascii="Times New Roman" w:hAnsi="Times New Roman" w:cs="Times New Roman"/>
          <w:sz w:val="24"/>
          <w:szCs w:val="24"/>
        </w:rPr>
        <w:t xml:space="preserve">указывается Участником в Заявке как срок поставки продукции.</w:t>
      </w:r>
    </w:p>
    <w:p>
      <w:pPr>
        <w:spacing w:after="0" w:line="240" w:lineRule="auto"/>
        <w:ind w:firstLine="540"/>
        <w:jc w:val="both"/>
        <w:rPr>
          <w:rFonts w:ascii="Times New Roman" w:hAnsi="Times New Roman" w:cs="Times New Roman"/>
          <w:sz w:val="24"/>
          <w:szCs w:val="24"/>
        </w:rPr>
      </w:pPr>
      <w:r>
        <w:rPr>
          <w:rFonts w:ascii="Times New Roman" w:hAnsi="Times New Roman" w:cs="Times New Roman"/>
          <w:b/>
          <w:sz w:val="24"/>
          <w:szCs w:val="24"/>
        </w:rPr>
        <w:t xml:space="preserve">Срок действия независимой гарантии по Договору(ам): </w:t>
      </w:r>
      <w:r>
        <w:rPr>
          <w:rFonts w:ascii="Times New Roman" w:hAnsi="Times New Roman" w:cs="Times New Roman"/>
          <w:sz w:val="24"/>
          <w:szCs w:val="24"/>
        </w:rPr>
        <w:t xml:space="preserve">начало – до момента заключения Договора(ов), окончание - не менее двух месяцев (60 календарных дней) с даты окончания срока исполнения обязательств. </w:t>
      </w:r>
    </w:p>
    <w:p>
      <w:pPr>
        <w:spacing w:after="0" w:line="240" w:lineRule="auto"/>
        <w:ind w:firstLine="540"/>
        <w:jc w:val="both"/>
        <w:rPr>
          <w:rFonts w:ascii="Times New Roman" w:hAnsi="Times New Roman" w:cs="Times New Roman"/>
          <w:sz w:val="24"/>
          <w:szCs w:val="24"/>
        </w:rPr>
      </w:pPr>
      <w:r>
        <w:rPr>
          <w:rFonts w:ascii="Times New Roman" w:hAnsi="Times New Roman" w:eastAsia="Arial Unicode MS" w:cs="Times New Roman"/>
          <w:sz w:val="24"/>
          <w:szCs w:val="24"/>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необходимо обеспечить замену либо продление независимой гарантии контрагентом</w:t>
      </w:r>
      <w:r>
        <w:rPr>
          <w:rFonts w:ascii="Times New Roman" w:hAnsi="Times New Roman" w:eastAsia="Arial Unicode MS" w:cs="Times New Roman"/>
          <w:sz w:val="24"/>
          <w:szCs w:val="24"/>
        </w:rPr>
        <w:t xml:space="preserve"> </w:t>
      </w:r>
      <w:r>
        <w:rPr>
          <w:rFonts w:ascii="Times New Roman" w:hAnsi="Times New Roman" w:eastAsia="Arial Unicode MS" w:cs="Times New Roman"/>
          <w:sz w:val="24"/>
          <w:szCs w:val="24"/>
        </w:rPr>
        <w:t xml:space="preserve">не позднее 20 рабочих дней с даты выявления факта несоответствия независимой гарантии требованиям закупочной документации.</w:t>
      </w:r>
      <w:r>
        <w:rPr>
          <w:rFonts w:ascii="Times New Roman" w:hAnsi="Times New Roman" w:eastAsia="Arial Unicode MS" w:cs="Times New Roman"/>
          <w:sz w:val="24"/>
          <w:szCs w:val="24"/>
        </w:rPr>
        <w:t xml:space="preserve"> </w:t>
      </w:r>
      <w:r>
        <w:rPr>
          <w:rFonts w:ascii="Times New Roman" w:hAnsi="Times New Roman" w:eastAsia="Arial Unicode MS" w:cs="Times New Roman"/>
          <w:sz w:val="24"/>
          <w:szCs w:val="24"/>
        </w:rPr>
        <w:t xml:space="preserve">В любом случае</w:t>
      </w:r>
      <w:r>
        <w:rPr>
          <w:rFonts w:ascii="Times New Roman" w:hAnsi="Times New Roman" w:cs="Times New Roman"/>
          <w:sz w:val="24"/>
          <w:szCs w:val="24"/>
        </w:rPr>
        <w:t xml:space="preserve"> 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pPr>
        <w:spacing w:after="0" w:line="240" w:lineRule="auto"/>
        <w:ind w:firstLine="540"/>
        <w:jc w:val="both"/>
        <w:rPr>
          <w:rFonts w:ascii="Times New Roman" w:hAnsi="Times New Roman" w:cs="Times New Roman"/>
          <w:sz w:val="24"/>
          <w:szCs w:val="24"/>
        </w:rPr>
      </w:pPr>
      <w:r>
        <w:rPr>
          <w:rFonts w:ascii="Times New Roman" w:hAnsi="Times New Roman" w:eastAsia="Arial Unicode MS" w:cs="Times New Roman"/>
          <w:sz w:val="24"/>
          <w:szCs w:val="24"/>
        </w:rPr>
        <w:t xml:space="preserve">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независимой гарантии, предусмотренной договором</w:t>
      </w:r>
      <w:r>
        <w:rPr>
          <w:rFonts w:ascii="Times New Roman" w:hAnsi="Times New Roman" w:cs="Times New Roman"/>
          <w:sz w:val="24"/>
          <w:szCs w:val="24"/>
        </w:rPr>
        <w:t xml:space="preserve">.</w:t>
      </w:r>
      <w:r>
        <w:rPr>
          <w:rFonts w:ascii="Times New Roman" w:hAnsi="Times New Roman" w:cs="Times New Roman"/>
          <w:sz w:val="24"/>
          <w:szCs w:val="24"/>
        </w:rPr>
        <w:t xml:space="preserve">  </w:t>
      </w:r>
    </w:p>
    <w:p>
      <w:pPr>
        <w:pBdr>
          <w:top w:val="none"/>
          <w:left w:val="none"/>
          <w:bottom w:val="none"/>
          <w:right w:val="none"/>
          <w:between w:val="none"/>
        </w:pBdr>
        <w:spacing w:after="0" w:line="240" w:lineRule="auto"/>
        <w:ind w:firstLine="540"/>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pPr>
        <w:pBdr>
          <w:top w:val="none"/>
          <w:left w:val="none"/>
          <w:bottom w:val="none"/>
          <w:right w:val="none"/>
          <w:between w:val="none"/>
        </w:pBdr>
        <w:spacing w:after="0" w:line="240" w:lineRule="auto"/>
        <w:ind w:firstLine="540"/>
        <w:jc w:val="both"/>
        <w:rPr>
          <w:rFonts w:ascii="Times New Roman" w:hAnsi="Times New Roman" w:eastAsia="Arial Unicode MS" w:cs="Times New Roman"/>
          <w:sz w:val="24"/>
          <w:szCs w:val="24"/>
        </w:rPr>
      </w:pPr>
      <w:r>
        <w:rPr>
          <w:rFonts w:ascii="Times New Roman" w:hAnsi="Times New Roman" w:cs="Times New Roman"/>
          <w:sz w:val="24"/>
          <w:szCs w:val="24"/>
        </w:rPr>
        <w:t xml:space="preserve">В случае несвоевременной замены Независимой гарантии к  </w:t>
      </w:r>
      <w:r>
        <w:rPr>
          <w:rFonts w:ascii="Times New Roman" w:hAnsi="Times New Roman" w:eastAsia="Arial Unicode MS" w:cs="Times New Roman"/>
          <w:sz w:val="24"/>
          <w:szCs w:val="24"/>
        </w:rPr>
        <w:t xml:space="preserve">контрагенту</w:t>
      </w:r>
      <w:r>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pPr>
        <w:spacing w:after="0" w:line="240" w:lineRule="auto"/>
        <w:ind w:firstLine="540"/>
        <w:jc w:val="both"/>
        <w:rPr>
          <w:rFonts w:ascii="Times New Roman" w:hAnsi="Times New Roman" w:cs="Times New Roman"/>
          <w:b/>
          <w:sz w:val="24"/>
          <w:szCs w:val="24"/>
        </w:rPr>
      </w:pPr>
      <w:r>
        <w:rPr>
          <w:rFonts w:ascii="Times New Roman" w:hAnsi="Times New Roman" w:cs="Times New Roman"/>
          <w:b/>
          <w:sz w:val="24"/>
          <w:szCs w:val="24"/>
        </w:rPr>
        <w:t xml:space="preserve">Форма Изменения к независимой гарантии</w:t>
      </w:r>
      <w:r>
        <w:rPr>
          <w:rFonts w:ascii="Times New Roman" w:hAnsi="Times New Roman" w:cs="Times New Roman"/>
          <w:b/>
          <w:sz w:val="24"/>
          <w:szCs w:val="24"/>
        </w:rPr>
        <w:t xml:space="preserve"> обеспечения Договора(ов) в случае предложения Победителем аномально низкой (демпинговой) цены:</w:t>
      </w:r>
      <w:r>
        <w:rPr>
          <w:rFonts w:ascii="Times New Roman" w:hAnsi="Times New Roman" w:cs="Times New Roman"/>
          <w:b/>
          <w:sz w:val="24"/>
          <w:szCs w:val="24"/>
        </w:rPr>
        <w:t xml:space="preserve"> </w:t>
      </w:r>
      <w:r>
        <w:rPr>
          <w:rFonts w:ascii="Times New Roman" w:hAnsi="Times New Roman" w:cs="Times New Roman"/>
          <w:sz w:val="24"/>
          <w:szCs w:val="24"/>
        </w:rPr>
        <w:t xml:space="preserve">приведена в </w:t>
      </w:r>
      <w:r>
        <w:rPr>
          <w:rFonts w:ascii="Times New Roman" w:hAnsi="Times New Roman" w:cs="Times New Roman"/>
          <w:sz w:val="24"/>
          <w:szCs w:val="24"/>
        </w:rPr>
        <w:t xml:space="preserve">настоящем </w:t>
      </w:r>
      <w:r>
        <w:rPr>
          <w:rFonts w:ascii="Times New Roman" w:hAnsi="Times New Roman" w:cs="Times New Roman"/>
          <w:sz w:val="24"/>
          <w:szCs w:val="24"/>
        </w:rPr>
        <w:t xml:space="preserve">приложении</w:t>
      </w:r>
      <w:r>
        <w:rPr>
          <w:rFonts w:ascii="Times New Roman" w:hAnsi="Times New Roman" w:cs="Times New Roman"/>
          <w:b/>
          <w:sz w:val="24"/>
          <w:szCs w:val="24"/>
        </w:rPr>
        <w:t xml:space="preserve">.</w:t>
      </w:r>
    </w:p>
    <w:p>
      <w:pPr>
        <w:spacing w:after="0" w:line="240" w:lineRule="auto"/>
        <w:ind w:firstLine="540"/>
        <w:jc w:val="both"/>
        <w:rPr>
          <w:rFonts w:ascii="Times New Roman" w:hAnsi="Times New Roman" w:cs="Times New Roman"/>
          <w:sz w:val="24"/>
          <w:szCs w:val="24"/>
        </w:rPr>
      </w:pPr>
    </w:p>
    <w:p>
      <w:pPr>
        <w:spacing w:after="0" w:line="240" w:lineRule="auto"/>
        <w:ind w:firstLine="540"/>
        <w:jc w:val="both"/>
        <w:rPr>
          <w:rFonts w:ascii="Times New Roman" w:hAnsi="Times New Roman" w:cs="Times New Roman"/>
          <w:b/>
          <w:sz w:val="24"/>
          <w:szCs w:val="24"/>
        </w:rPr>
      </w:pPr>
      <w:r>
        <w:rPr>
          <w:rFonts w:ascii="Times New Roman" w:hAnsi="Times New Roman" w:cs="Times New Roman"/>
          <w:b/>
          <w:sz w:val="24"/>
          <w:szCs w:val="24"/>
        </w:rPr>
        <w:t xml:space="preserve">Порядок возврата обеспечения: </w:t>
      </w:r>
    </w:p>
    <w:p>
      <w:pPr>
        <w:pStyle w:val="af4"/>
        <w:numPr>
          <w:numId w:val="50"/>
          <w:ilvl w:val="0"/>
        </w:numPr>
        <w:spacing w:after="0" w:line="240" w:lineRule="auto"/>
        <w:ind w:left="0" w:firstLine="900"/>
        <w:jc w:val="both"/>
        <w:rPr>
          <w:rFonts w:ascii="Times New Roman" w:hAnsi="Times New Roman" w:cs="Times New Roman"/>
          <w:sz w:val="24"/>
          <w:szCs w:val="24"/>
        </w:rPr>
      </w:pPr>
      <w:r>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r>
        <w:rPr>
          <w:rFonts w:ascii="Times New Roman" w:hAnsi="Times New Roman" w:eastAsia="Arial Unicode MS" w:cs="Times New Roman"/>
          <w:sz w:val="24"/>
          <w:szCs w:val="24"/>
        </w:rPr>
        <w:t xml:space="preserve">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Pr>
          <w:rFonts w:ascii="Times New Roman" w:hAnsi="Times New Roman" w:cs="Times New Roman"/>
          <w:sz w:val="24"/>
          <w:szCs w:val="24"/>
        </w:rPr>
        <w:t xml:space="preserve">. Возврат осуществляется</w:t>
      </w:r>
      <w:r>
        <w:rPr>
          <w:rFonts w:ascii="Times New Roman" w:hAnsi="Times New Roman" w:cs="Times New Roman"/>
          <w:sz w:val="24"/>
          <w:szCs w:val="24"/>
        </w:rPr>
        <w:t xml:space="preserve"> в течение 15 (пятнадцати) рабочих дней с даты получения </w:t>
      </w:r>
      <w:r>
        <w:rPr>
          <w:rFonts w:ascii="Times New Roman" w:hAnsi="Times New Roman" w:cs="Times New Roman"/>
          <w:sz w:val="24"/>
          <w:szCs w:val="24"/>
        </w:rPr>
        <w:t xml:space="preserve">Заказчиком</w:t>
      </w:r>
      <w:r>
        <w:rPr>
          <w:rFonts w:ascii="Times New Roman" w:hAnsi="Times New Roman" w:cs="Times New Roman"/>
          <w:sz w:val="24"/>
          <w:szCs w:val="24"/>
        </w:rPr>
        <w:t xml:space="preserve"> письменного запроса </w:t>
      </w:r>
      <w:r>
        <w:rPr>
          <w:rFonts w:ascii="Times New Roman" w:hAnsi="Times New Roman" w:cs="Times New Roman"/>
          <w:sz w:val="24"/>
          <w:szCs w:val="24"/>
        </w:rPr>
        <w:t xml:space="preserve">конрагента</w:t>
      </w:r>
      <w:r>
        <w:rPr>
          <w:rFonts w:ascii="Times New Roman" w:hAnsi="Times New Roman" w:cs="Times New Roman"/>
          <w:sz w:val="24"/>
          <w:szCs w:val="24"/>
        </w:rPr>
        <w:t xml:space="preserve"> на возврат независимой гарантии</w:t>
      </w:r>
      <w:r>
        <w:rPr>
          <w:rFonts w:ascii="Times New Roman" w:hAnsi="Times New Roman" w:cs="Times New Roman"/>
          <w:sz w:val="24"/>
          <w:szCs w:val="24"/>
        </w:rPr>
        <w:t xml:space="preserve">.</w:t>
      </w:r>
    </w:p>
    <w:p>
      <w:pPr>
        <w:pBdr>
          <w:top w:val="none"/>
          <w:left w:val="none"/>
          <w:bottom w:val="none"/>
          <w:right w:val="none"/>
          <w:between w:val="none"/>
        </w:pBdr>
        <w:spacing w:after="0" w:line="240" w:lineRule="auto"/>
        <w:ind w:firstLine="540"/>
        <w:jc w:val="both"/>
        <w:rPr>
          <w:rFonts w:ascii="Times New Roman" w:hAnsi="Times New Roman" w:eastAsia="Arial Unicode MS" w:cs="Times New Roman"/>
          <w:sz w:val="24"/>
          <w:szCs w:val="24"/>
        </w:rPr>
      </w:pPr>
      <w:bookmarkStart w:id="1" w:name="_Ref130229492"/>
      <w:r>
        <w:rPr>
          <w:rFonts w:ascii="Times New Roman" w:hAnsi="Times New Roman" w:eastAsia="Arial Unicode MS" w:cs="Times New Roman"/>
          <w:sz w:val="24"/>
          <w:szCs w:val="24"/>
        </w:rPr>
        <w:t xml:space="preserve">Возврат оригинала Независимой гарантии Победителю осуществляется по инициативе контрагента в следующих случаях:</w:t>
      </w:r>
      <w:bookmarkEnd w:id="1"/>
    </w:p>
    <w:p>
      <w:pPr>
        <w:pStyle w:val="af4"/>
        <w:numPr>
          <w:numId w:val="51"/>
          <w:ilvl w:val="0"/>
        </w:numPr>
        <w:pBdr>
          <w:top w:val="none"/>
          <w:left w:val="none"/>
          <w:bottom w:val="none"/>
          <w:right w:val="none"/>
          <w:between w:val="none"/>
        </w:pBdr>
        <w:spacing w:after="0" w:line="240" w:lineRule="auto"/>
        <w:ind w:left="1985"/>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если контрагентом исполнены обязательства, исполнение которых покрывала Независимая гарантия;</w:t>
      </w:r>
    </w:p>
    <w:p>
      <w:pPr>
        <w:pStyle w:val="af4"/>
        <w:numPr>
          <w:numId w:val="51"/>
          <w:ilvl w:val="0"/>
        </w:numPr>
        <w:pBdr>
          <w:top w:val="none"/>
          <w:left w:val="none"/>
          <w:bottom w:val="none"/>
          <w:right w:val="none"/>
          <w:between w:val="none"/>
        </w:pBdr>
        <w:spacing w:after="0" w:line="240" w:lineRule="auto"/>
        <w:ind w:left="1985"/>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при замене Независимой гарантии;</w:t>
      </w:r>
    </w:p>
    <w:p>
      <w:pPr>
        <w:pStyle w:val="af4"/>
        <w:numPr>
          <w:numId w:val="51"/>
          <w:ilvl w:val="0"/>
        </w:numPr>
        <w:pBdr>
          <w:top w:val="none"/>
          <w:left w:val="none"/>
          <w:bottom w:val="none"/>
          <w:right w:val="none"/>
          <w:between w:val="none"/>
        </w:pBdr>
        <w:spacing w:after="0" w:line="240" w:lineRule="auto"/>
        <w:ind w:left="1985"/>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по истечении срока действия Независимой гарантии. </w:t>
      </w:r>
    </w:p>
    <w:p>
      <w:pPr>
        <w:pStyle w:val="af4"/>
        <w:numPr>
          <w:numId w:val="52"/>
          <w:ilvl w:val="0"/>
        </w:numPr>
        <w:spacing w:after="0" w:line="240" w:lineRule="auto"/>
        <w:ind w:left="0" w:firstLine="900"/>
        <w:jc w:val="both"/>
        <w:rPr>
          <w:rFonts w:ascii="Times New Roman" w:hAnsi="Times New Roman" w:cs="Times New Roman"/>
          <w:sz w:val="24"/>
          <w:szCs w:val="24"/>
        </w:rPr>
      </w:pPr>
      <w:r>
        <w:rPr>
          <w:rFonts w:ascii="Times New Roman" w:hAnsi="Times New Roman" w:cs="Times New Roman"/>
          <w:sz w:val="24"/>
          <w:szCs w:val="24"/>
        </w:rPr>
        <w:t xml:space="preserve"> В случае если обеспечение по договору(ам) предоставлялось путем внесения денежных средств на расчетный счет Заказчика, </w:t>
      </w:r>
      <w:r>
        <w:rPr>
          <w:rFonts w:ascii="Times New Roman" w:hAnsi="Times New Roman" w:cs="Times New Roman"/>
          <w:bCs/>
          <w:sz w:val="24"/>
          <w:szCs w:val="24"/>
        </w:rPr>
        <w:t xml:space="preserve">возврат обеспечительного платежа контрагенту осуществляется </w:t>
      </w:r>
      <w:r>
        <w:rPr>
          <w:rFonts w:ascii="Times New Roman" w:hAnsi="Times New Roman" w:eastAsia="Arial Unicode MS" w:cs="Times New Roman"/>
          <w:sz w:val="24"/>
          <w:szCs w:val="24"/>
        </w:rPr>
        <w:t xml:space="preserve">если контрагентом исполнены обязательства, исполнение которых обеспечивал обеспечительный платеж</w:t>
      </w:r>
      <w:r>
        <w:rPr>
          <w:rFonts w:ascii="Times New Roman" w:hAnsi="Times New Roman" w:cs="Times New Roman"/>
          <w:sz w:val="24"/>
          <w:szCs w:val="24"/>
        </w:rPr>
        <w:t xml:space="preserve"> или </w:t>
      </w:r>
      <w:r>
        <w:rPr>
          <w:rFonts w:ascii="Times New Roman" w:hAnsi="Times New Roman" w:eastAsia="Arial Unicode MS" w:cs="Times New Roman"/>
          <w:sz w:val="24"/>
          <w:szCs w:val="24"/>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Pr>
          <w:rFonts w:ascii="Times New Roman" w:hAnsi="Times New Roman" w:eastAsia="Arial Unicode MS" w:cs="Times New Roman"/>
          <w:sz w:val="24"/>
          <w:szCs w:val="24"/>
        </w:rPr>
        <w:t xml:space="preserve">контрагентом </w:t>
      </w:r>
      <w:r>
        <w:rPr>
          <w:rFonts w:ascii="Times New Roman" w:hAnsi="Times New Roman" w:cs="Times New Roman"/>
          <w:sz w:val="24"/>
          <w:szCs w:val="24"/>
        </w:rPr>
        <w:t xml:space="preserve">обязательств, исполнение которых обеспечивал обеспечительный платеж. </w:t>
      </w:r>
    </w:p>
    <w:p>
      <w:pPr>
        <w:spacing w:after="0" w:line="240" w:lineRule="auto"/>
        <w:ind w:firstLine="540"/>
        <w:jc w:val="both"/>
        <w:rPr>
          <w:rFonts w:ascii="Times New Roman" w:hAnsi="Times New Roman" w:cs="Times New Roman"/>
          <w:b/>
          <w:sz w:val="24"/>
          <w:szCs w:val="24"/>
        </w:rPr>
      </w:pPr>
      <w:r>
        <w:rPr>
          <w:rFonts w:ascii="Times New Roman" w:hAnsi="Times New Roman" w:cs="Times New Roman"/>
          <w:b/>
          <w:sz w:val="24"/>
          <w:szCs w:val="24"/>
        </w:rPr>
        <w:t xml:space="preserve">Условия утраты обеспечения исполнения обязательств по договору(ам): </w:t>
      </w:r>
      <w:r>
        <w:rPr>
          <w:rFonts w:ascii="Times New Roman" w:hAnsi="Times New Roman" w:cs="Times New Roman"/>
          <w:sz w:val="24"/>
          <w:szCs w:val="24"/>
        </w:rPr>
        <w:t xml:space="preserve">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Pr>
          <w:rFonts w:ascii="Times New Roman" w:hAnsi="Times New Roman" w:cs="Times New Roman"/>
          <w:b/>
          <w:sz w:val="24"/>
          <w:szCs w:val="24"/>
        </w:rPr>
        <w:t xml:space="preserve"> </w:t>
      </w:r>
    </w:p>
    <w:p>
      <w:pPr>
        <w:spacing w:after="0" w:line="240" w:lineRule="auto"/>
        <w:ind w:firstLine="540"/>
        <w:jc w:val="both"/>
        <w:rPr>
          <w:rFonts w:ascii="Times New Roman" w:hAnsi="Times New Roman" w:cs="Times New Roman"/>
          <w:sz w:val="24"/>
          <w:szCs w:val="24"/>
        </w:rPr>
      </w:pPr>
      <w:r>
        <w:rPr>
          <w:rFonts w:ascii="Times New Roman" w:hAnsi="Times New Roman" w:eastAsia="Arial Unicode MS" w:cs="Times New Roman"/>
          <w:sz w:val="24"/>
          <w:szCs w:val="24"/>
        </w:rPr>
        <w:t xml:space="preserve">В иных случаях сумма требований по независимой гарантии или сумма списания обеспечительного платежа определяется с учетом: </w:t>
      </w:r>
    </w:p>
    <w:p>
      <w:pPr>
        <w:widowControl w:val="off"/>
        <w:numPr>
          <w:numId w:val="24"/>
          <w:ilvl w:val="1"/>
        </w:numPr>
        <w:pBdr>
          <w:top w:val="none"/>
          <w:left w:val="none"/>
          <w:bottom w:val="none"/>
          <w:right w:val="none"/>
          <w:between w:val="none"/>
        </w:pBdr>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суммы выставленных </w:t>
      </w:r>
      <w:r>
        <w:rPr>
          <w:rFonts w:ascii="Times New Roman" w:hAnsi="Times New Roman" w:eastAsia="Arial Unicode MS" w:cs="Times New Roman"/>
          <w:sz w:val="24"/>
          <w:szCs w:val="24"/>
        </w:rPr>
        <w:t xml:space="preserve">контрагенту </w:t>
      </w:r>
      <w:r>
        <w:rPr>
          <w:rFonts w:ascii="Times New Roman" w:hAnsi="Times New Roman" w:eastAsia="Arial Unicode MS" w:cs="Times New Roman"/>
          <w:sz w:val="24"/>
          <w:szCs w:val="24"/>
        </w:rPr>
        <w:t xml:space="preserve">и неоплаченных претензий (кроме претензий, отозванных Заказчиком(ами));</w:t>
      </w:r>
    </w:p>
    <w:p>
      <w:pPr>
        <w:widowControl w:val="off"/>
        <w:numPr>
          <w:numId w:val="24"/>
          <w:ilvl w:val="1"/>
        </w:numPr>
        <w:pBdr>
          <w:top w:val="none"/>
          <w:left w:val="none"/>
          <w:bottom w:val="none"/>
          <w:right w:val="none"/>
          <w:between w:val="none"/>
        </w:pBdr>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суммы неустойки (сверх суммы, уже учтенной в выставленных претензиях), на взыскание которой Заказчик(и) имеет(ют) право на основании Договора(ов) либо закона;</w:t>
      </w:r>
    </w:p>
    <w:p>
      <w:pPr>
        <w:widowControl w:val="off"/>
        <w:numPr>
          <w:numId w:val="24"/>
          <w:ilvl w:val="1"/>
        </w:numPr>
        <w:pBdr>
          <w:top w:val="none"/>
          <w:left w:val="none"/>
          <w:bottom w:val="none"/>
          <w:right w:val="none"/>
          <w:between w:val="none"/>
        </w:pBdr>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суммы возмещения расходов (сверх суммы, уже оплаченной </w:t>
      </w:r>
      <w:r>
        <w:rPr>
          <w:rFonts w:ascii="Times New Roman" w:hAnsi="Times New Roman" w:eastAsia="Arial Unicode MS" w:cs="Times New Roman"/>
          <w:sz w:val="24"/>
          <w:szCs w:val="24"/>
        </w:rPr>
        <w:t xml:space="preserve">контрагентом </w:t>
      </w:r>
      <w:r>
        <w:rPr>
          <w:rFonts w:ascii="Times New Roman" w:hAnsi="Times New Roman" w:eastAsia="Arial Unicode MS" w:cs="Times New Roman"/>
          <w:sz w:val="24"/>
          <w:szCs w:val="24"/>
        </w:rPr>
        <w:t xml:space="preserve">либо учтенной в выставленных претензиях), которые понес(ли) Заказчик(и) в связи с неисполнением </w:t>
      </w:r>
      <w:r>
        <w:rPr>
          <w:rFonts w:ascii="Times New Roman" w:hAnsi="Times New Roman" w:eastAsia="Arial Unicode MS" w:cs="Times New Roman"/>
          <w:sz w:val="24"/>
          <w:szCs w:val="24"/>
        </w:rPr>
        <w:t xml:space="preserve">контрагентом </w:t>
      </w:r>
      <w:r>
        <w:rPr>
          <w:rFonts w:ascii="Times New Roman" w:hAnsi="Times New Roman" w:eastAsia="Arial Unicode MS" w:cs="Times New Roman"/>
          <w:sz w:val="24"/>
          <w:szCs w:val="24"/>
        </w:rPr>
        <w:t xml:space="preserve">обязательств по Договору(ам);</w:t>
      </w:r>
    </w:p>
    <w:p>
      <w:pPr>
        <w:widowControl w:val="off"/>
        <w:numPr>
          <w:numId w:val="24"/>
          <w:ilvl w:val="1"/>
        </w:numPr>
        <w:pBdr>
          <w:top w:val="none"/>
          <w:left w:val="none"/>
          <w:bottom w:val="none"/>
          <w:right w:val="none"/>
          <w:between w:val="none"/>
        </w:pBdr>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суммы возмещения убытков (сверх суммы, уже оплаченной </w:t>
      </w:r>
      <w:r>
        <w:rPr>
          <w:rFonts w:ascii="Times New Roman" w:hAnsi="Times New Roman" w:eastAsia="Arial Unicode MS" w:cs="Times New Roman"/>
          <w:sz w:val="24"/>
          <w:szCs w:val="24"/>
        </w:rPr>
        <w:t xml:space="preserve">контрагентом </w:t>
      </w:r>
      <w:r>
        <w:rPr>
          <w:rFonts w:ascii="Times New Roman" w:hAnsi="Times New Roman" w:eastAsia="Arial Unicode MS" w:cs="Times New Roman"/>
          <w:sz w:val="24"/>
          <w:szCs w:val="24"/>
        </w:rPr>
        <w:t xml:space="preserve">либо учтенной в выставленных претензиях), причиненных неисполнением </w:t>
      </w:r>
      <w:r>
        <w:rPr>
          <w:rFonts w:ascii="Times New Roman" w:hAnsi="Times New Roman" w:eastAsia="Arial Unicode MS" w:cs="Times New Roman"/>
          <w:sz w:val="24"/>
          <w:szCs w:val="24"/>
        </w:rPr>
        <w:t xml:space="preserve">контрагентом </w:t>
      </w:r>
      <w:r>
        <w:rPr>
          <w:rFonts w:ascii="Times New Roman" w:hAnsi="Times New Roman" w:eastAsia="Arial Unicode MS" w:cs="Times New Roman"/>
          <w:sz w:val="24"/>
          <w:szCs w:val="24"/>
        </w:rPr>
        <w:t xml:space="preserve">обязательств по Договору(ам);</w:t>
      </w:r>
    </w:p>
    <w:p>
      <w:pPr>
        <w:widowControl w:val="off"/>
        <w:numPr>
          <w:numId w:val="24"/>
          <w:ilvl w:val="1"/>
        </w:numPr>
        <w:pBdr>
          <w:top w:val="none"/>
          <w:left w:val="none"/>
          <w:bottom w:val="none"/>
          <w:right w:val="none"/>
          <w:between w:val="none"/>
        </w:pBdr>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процентов за неправомерное пользование денежными средствами Заказчика(ов) (сверх суммы, уже оплаченной </w:t>
      </w:r>
      <w:r>
        <w:rPr>
          <w:rFonts w:ascii="Times New Roman" w:hAnsi="Times New Roman" w:eastAsia="Arial Unicode MS" w:cs="Times New Roman"/>
          <w:sz w:val="24"/>
          <w:szCs w:val="24"/>
        </w:rPr>
        <w:t xml:space="preserve">контрагентом </w:t>
      </w:r>
      <w:r>
        <w:rPr>
          <w:rFonts w:ascii="Times New Roman" w:hAnsi="Times New Roman" w:eastAsia="Arial Unicode MS" w:cs="Times New Roman"/>
          <w:sz w:val="24"/>
          <w:szCs w:val="24"/>
        </w:rPr>
        <w:t xml:space="preserve">либо учтенной в выставленных претензиях);</w:t>
      </w:r>
    </w:p>
    <w:p>
      <w:pPr>
        <w:widowControl w:val="off"/>
        <w:numPr>
          <w:numId w:val="24"/>
          <w:ilvl w:val="1"/>
        </w:numPr>
        <w:pBdr>
          <w:top w:val="none"/>
          <w:left w:val="none"/>
          <w:bottom w:val="none"/>
          <w:right w:val="none"/>
          <w:between w:val="none"/>
        </w:pBdr>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подлежащей оплате задолженности </w:t>
      </w:r>
      <w:r>
        <w:rPr>
          <w:rFonts w:ascii="Times New Roman" w:hAnsi="Times New Roman" w:eastAsia="Arial Unicode MS" w:cs="Times New Roman"/>
          <w:sz w:val="24"/>
          <w:szCs w:val="24"/>
        </w:rPr>
        <w:t xml:space="preserve">контрагента </w:t>
      </w:r>
      <w:r>
        <w:rPr>
          <w:rFonts w:ascii="Times New Roman" w:hAnsi="Times New Roman" w:eastAsia="Arial Unicode MS" w:cs="Times New Roman"/>
          <w:sz w:val="24"/>
          <w:szCs w:val="24"/>
        </w:rPr>
        <w:t xml:space="preserve">перед Заказчиком(ами) (сверх суммы, уже оплаченной </w:t>
      </w:r>
      <w:r>
        <w:rPr>
          <w:rFonts w:ascii="Times New Roman" w:hAnsi="Times New Roman" w:eastAsia="Arial Unicode MS" w:cs="Times New Roman"/>
          <w:sz w:val="24"/>
          <w:szCs w:val="24"/>
        </w:rPr>
        <w:t xml:space="preserve">контрагентом </w:t>
      </w:r>
      <w:r>
        <w:rPr>
          <w:rFonts w:ascii="Times New Roman" w:hAnsi="Times New Roman" w:eastAsia="Arial Unicode MS" w:cs="Times New Roman"/>
          <w:sz w:val="24"/>
          <w:szCs w:val="24"/>
        </w:rPr>
        <w:t xml:space="preserve">либо учтенной в выставленных претензиях), возникшей в связи с произошедшей переплатой по Договору(ам) в пользу </w:t>
      </w:r>
      <w:r>
        <w:rPr>
          <w:rFonts w:ascii="Times New Roman" w:hAnsi="Times New Roman" w:eastAsia="Arial Unicode MS" w:cs="Times New Roman"/>
          <w:sz w:val="24"/>
          <w:szCs w:val="24"/>
        </w:rPr>
        <w:t xml:space="preserve">контрагента</w:t>
      </w:r>
      <w:r>
        <w:rPr>
          <w:rFonts w:ascii="Times New Roman" w:hAnsi="Times New Roman" w:eastAsia="Arial Unicode MS" w:cs="Times New Roman"/>
          <w:sz w:val="24"/>
          <w:szCs w:val="24"/>
        </w:rPr>
        <w:t xml:space="preserve">;</w:t>
      </w:r>
    </w:p>
    <w:p>
      <w:pPr>
        <w:widowControl w:val="off"/>
        <w:numPr>
          <w:numId w:val="24"/>
          <w:ilvl w:val="1"/>
        </w:numPr>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иных подлежащих оплате и неисполненных обязательств </w:t>
      </w:r>
      <w:r>
        <w:rPr>
          <w:rFonts w:ascii="Times New Roman" w:hAnsi="Times New Roman" w:eastAsia="Arial Unicode MS" w:cs="Times New Roman"/>
          <w:sz w:val="24"/>
          <w:szCs w:val="24"/>
        </w:rPr>
        <w:t xml:space="preserve">контрагента </w:t>
      </w:r>
      <w:r>
        <w:rPr>
          <w:rFonts w:ascii="Times New Roman" w:hAnsi="Times New Roman" w:eastAsia="Arial Unicode MS" w:cs="Times New Roman"/>
          <w:sz w:val="24"/>
          <w:szCs w:val="24"/>
        </w:rPr>
        <w:t xml:space="preserve">перед Заказчиком(ами) (сверх суммы, уже учтенной в выставленных претензиях)</w:t>
      </w:r>
      <w:r>
        <w:rPr>
          <w:rFonts w:ascii="Times New Roman" w:hAnsi="Times New Roman" w:eastAsia="Arial Unicode MS" w:cs="Times New Roman"/>
          <w:sz w:val="24"/>
          <w:szCs w:val="24"/>
        </w:rPr>
        <w:t xml:space="preserve">.</w:t>
      </w:r>
      <w:r>
        <w:rPr>
          <w:rFonts w:ascii="Times New Roman" w:hAnsi="Times New Roman" w:eastAsia="Arial Unicode MS" w:cs="Times New Roman"/>
          <w:sz w:val="24"/>
          <w:szCs w:val="24"/>
        </w:rPr>
        <w:t xml:space="preserve"> </w:t>
      </w:r>
    </w:p>
    <w:p>
      <w:pPr>
        <w:spacing w:after="0" w:line="240" w:lineRule="auto"/>
        <w:ind w:firstLine="540"/>
        <w:jc w:val="both"/>
        <w:rPr>
          <w:rFonts w:ascii="Times New Roman" w:hAnsi="Times New Roman" w:cs="Times New Roman"/>
          <w:b/>
          <w:sz w:val="24"/>
          <w:szCs w:val="24"/>
        </w:rPr>
      </w:pPr>
    </w:p>
    <w:p>
      <w:pPr>
        <w:pStyle w:val="3"/>
        <w:keepNext w:val="0"/>
        <w:spacing w:before="0"/>
        <w:ind w:firstLine="540"/>
        <w:jc w:val="both"/>
        <w:rPr>
          <w:rFonts w:ascii="Times New Roman" w:hAnsi="Times New Roman" w:cs="Times New Roman"/>
          <w:color w:val="auto"/>
        </w:rPr>
      </w:pPr>
      <w:r>
        <w:rPr>
          <w:rFonts w:ascii="Times New Roman" w:hAnsi="Times New Roman" w:cs="Times New Roman"/>
          <w:b/>
          <w:color w:val="auto"/>
        </w:rPr>
        <w:t xml:space="preserve">Форма независимой гарантии обеспечения Договора(ов) в случае предложения Победителем аномально низкой (демпинговой) цены: </w:t>
      </w:r>
      <w:r>
        <w:rPr>
          <w:rFonts w:ascii="Times New Roman" w:hAnsi="Times New Roman" w:cs="Times New Roman"/>
          <w:color w:val="auto"/>
        </w:rPr>
        <w:t xml:space="preserve">приведена в </w:t>
      </w:r>
      <w:r>
        <w:rPr>
          <w:rFonts w:ascii="Times New Roman" w:hAnsi="Times New Roman" w:cs="Times New Roman"/>
          <w:color w:val="auto"/>
        </w:rPr>
        <w:t xml:space="preserve">настоящем </w:t>
      </w:r>
      <w:r>
        <w:rPr>
          <w:rFonts w:ascii="Times New Roman" w:hAnsi="Times New Roman" w:cs="Times New Roman"/>
          <w:color w:val="auto"/>
        </w:rPr>
        <w:t xml:space="preserve">Приложении.</w:t>
      </w:r>
    </w:p>
    <w:p>
      <w:pPr>
        <w:pStyle w:val="3"/>
        <w:keepNext w:val="0"/>
        <w:spacing w:before="0"/>
        <w:ind w:firstLine="540"/>
        <w:jc w:val="both"/>
        <w:rPr>
          <w:rFonts w:ascii="Times New Roman" w:hAnsi="Times New Roman" w:cs="Times New Roman"/>
          <w:color w:val="auto"/>
        </w:rPr>
      </w:pPr>
      <w:r>
        <w:rPr>
          <w:rFonts w:ascii="Times New Roman" w:hAnsi="Times New Roman" w:cs="Times New Roman"/>
          <w:b/>
          <w:color w:val="auto"/>
        </w:rPr>
        <w:t xml:space="preserve">Форма соглашения об обеспечительном платеже, предоставляемого в качестве обеспечения надлежащего исполнения обязательств по Договору(ам) в случае предложения предложении Победителем аномально низкой (демпинговой) цены:</w:t>
      </w:r>
      <w:r>
        <w:rPr>
          <w:rFonts w:ascii="Times New Roman" w:hAnsi="Times New Roman" w:eastAsia="Arial Unicode MS" w:cs="Times New Roman"/>
          <w:b/>
          <w:color w:val="auto"/>
        </w:rPr>
        <w:t xml:space="preserve"> </w:t>
      </w:r>
      <w:r>
        <w:rPr>
          <w:rFonts w:ascii="Times New Roman" w:hAnsi="Times New Roman" w:cs="Times New Roman"/>
          <w:color w:val="auto"/>
        </w:rPr>
        <w:t xml:space="preserve">приведена в настоящем Приложении</w:t>
      </w:r>
      <w:r>
        <w:rPr>
          <w:rFonts w:ascii="Times New Roman" w:hAnsi="Times New Roman" w:cs="Times New Roman"/>
          <w:color w:val="auto"/>
        </w:rPr>
        <w:t xml:space="preserve">.</w:t>
      </w:r>
    </w:p>
    <w:p>
      <w:pPr>
        <w:rPr>
          <w:rFonts w:ascii="Times New Roman" w:hAnsi="Times New Roman" w:cs="Times New Roman"/>
          <w:sz w:val="24"/>
          <w:szCs w:val="24"/>
        </w:rPr>
      </w:pPr>
    </w:p>
    <w:p>
      <w:pPr>
        <w:pageBreakBefore/>
        <w:widowControl w:val="off"/>
        <w:tabs>
          <w:tab w:val="left" w:pos="6237"/>
          <w:tab w:val="left" w:pos="6379"/>
        </w:tabs>
        <w:ind w:left="6237"/>
        <w:rPr>
          <w:rFonts w:ascii="Times New Roman" w:hAnsi="Times New Roman" w:cs="Times New Roman"/>
          <w:i/>
          <w:sz w:val="24"/>
          <w:szCs w:val="24"/>
        </w:rPr>
      </w:pPr>
      <w:r>
        <w:rPr>
          <w:rFonts w:ascii="Times New Roman" w:hAnsi="Times New Roman" w:cs="Times New Roman"/>
          <w:sz w:val="24"/>
          <w:szCs w:val="24"/>
        </w:rPr>
        <w:t xml:space="preserve">Форма </w:t>
      </w:r>
      <w:r>
        <w:rPr>
          <w:rFonts w:ascii="Times New Roman" w:hAnsi="Times New Roman" w:cs="Times New Roman"/>
          <w:sz w:val="24"/>
          <w:szCs w:val="24"/>
        </w:rPr>
        <w:t xml:space="preserve">Независимой</w:t>
      </w:r>
      <w:r>
        <w:rPr>
          <w:rFonts w:ascii="Times New Roman" w:hAnsi="Times New Roman" w:cs="Times New Roman"/>
          <w:sz w:val="24"/>
          <w:szCs w:val="24"/>
        </w:rPr>
        <w:t xml:space="preserve"> гарантии </w:t>
      </w:r>
      <w:r>
        <w:rPr>
          <w:rFonts w:ascii="Times New Roman" w:hAnsi="Times New Roman" w:cs="Times New Roman"/>
          <w:sz w:val="24"/>
          <w:szCs w:val="24"/>
        </w:rPr>
        <w:t xml:space="preserve">на исполнение обязательств</w:t>
      </w:r>
      <w:r>
        <w:rPr>
          <w:rFonts w:ascii="Times New Roman" w:hAnsi="Times New Roman" w:cs="Times New Roman"/>
          <w:sz w:val="24"/>
          <w:szCs w:val="24"/>
        </w:rPr>
        <w:t xml:space="preserve"> по Договору</w:t>
      </w:r>
      <w:r>
        <w:rPr>
          <w:rFonts w:ascii="Times New Roman" w:hAnsi="Times New Roman" w:cs="Times New Roman"/>
          <w:sz w:val="24"/>
          <w:szCs w:val="24"/>
        </w:rPr>
        <w:t xml:space="preserve"> в случае предложения Победителем аномально низкой (демпинговой) цены</w:t>
      </w:r>
    </w:p>
    <w:p>
      <w:pPr>
        <w:widowControl w:val="off"/>
        <w:pBdr>
          <w:top w:val="none"/>
          <w:left w:val="none"/>
          <w:bottom w:val="none"/>
          <w:right w:val="none"/>
          <w:between w:val="none"/>
        </w:pBdr>
        <w:spacing w:after="120" w:line="240" w:lineRule="auto"/>
        <w:jc w:val="center"/>
        <w:rPr>
          <w:rFonts w:ascii="Times New Roman" w:hAnsi="Times New Roman" w:eastAsia="Arial Unicode MS" w:cs="Times New Roman"/>
          <w:b/>
          <w:bCs/>
          <w:sz w:val="24"/>
          <w:szCs w:val="24"/>
        </w:rPr>
      </w:pPr>
      <w:r>
        <w:rPr>
          <w:rFonts w:ascii="Times New Roman" w:hAnsi="Times New Roman" w:eastAsia="Arial Unicode MS" w:cs="Times New Roman"/>
          <w:b/>
          <w:bCs/>
          <w:sz w:val="24"/>
          <w:szCs w:val="24"/>
        </w:rPr>
        <w:t xml:space="preserve">НЕЗАВИСИМАЯ ГАРАНТИЯ № ______</w:t>
      </w:r>
    </w:p>
    <w:p>
      <w:pPr>
        <w:widowControl w:val="off"/>
        <w:pBdr>
          <w:top w:val="none"/>
          <w:left w:val="none"/>
          <w:bottom w:val="none"/>
          <w:right w:val="none"/>
          <w:between w:val="none"/>
        </w:pBdr>
        <w:spacing w:after="120" w:line="240" w:lineRule="auto"/>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г. ________</w:t>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t xml:space="preserve">    «___»___________20__ г.</w:t>
      </w:r>
    </w:p>
    <w:p>
      <w:pPr>
        <w:widowControl w:val="off"/>
        <w:pBdr>
          <w:top w:val="none"/>
          <w:left w:val="none"/>
          <w:bottom w:val="none"/>
          <w:right w:val="none"/>
          <w:between w:val="none"/>
        </w:pBdr>
        <w:spacing w:after="120" w:line="240" w:lineRule="auto"/>
        <w:jc w:val="center"/>
        <w:rPr>
          <w:rFonts w:ascii="Times New Roman" w:hAnsi="Times New Roman" w:eastAsia="Arial Unicode MS" w:cs="Times New Roman"/>
          <w:b/>
          <w:bCs/>
          <w:sz w:val="24"/>
          <w:szCs w:val="24"/>
        </w:rPr>
      </w:pPr>
    </w:p>
    <w:p>
      <w:pPr>
        <w:widowControl w:val="off"/>
        <w:pBdr>
          <w:top w:val="none"/>
          <w:left w:val="none"/>
          <w:bottom w:val="none"/>
          <w:right w:val="none"/>
          <w:between w:val="none"/>
        </w:pBdr>
        <w:spacing w:after="120" w:line="240" w:lineRule="auto"/>
        <w:ind w:firstLine="708"/>
        <w:jc w:val="both"/>
        <w:rPr>
          <w:rFonts w:ascii="Times New Roman" w:hAnsi="Times New Roman" w:eastAsia="Arial Unicode MS" w:cs="Times New Roman"/>
          <w:i/>
          <w:iCs/>
          <w:sz w:val="24"/>
          <w:szCs w:val="24"/>
        </w:rPr>
      </w:pPr>
      <w:r>
        <w:rPr>
          <w:rFonts w:ascii="Times New Roman" w:hAnsi="Times New Roman" w:eastAsia="Arial Unicode MS" w:cs="Times New Roman"/>
          <w:sz w:val="24"/>
          <w:szCs w:val="24"/>
        </w:rPr>
        <w:t xml:space="preserve"> _____________________ (</w:t>
      </w:r>
      <w:r>
        <w:rPr>
          <w:rFonts w:ascii="Times New Roman" w:hAnsi="Times New Roman" w:eastAsia="Arial Unicode MS" w:cs="Times New Roman"/>
          <w:i/>
          <w:iCs/>
          <w:sz w:val="24"/>
          <w:szCs w:val="24"/>
        </w:rPr>
        <w:t xml:space="preserve">полное или сокращенное</w:t>
      </w:r>
      <w:r>
        <w:rPr>
          <w:rFonts w:ascii="Times New Roman" w:hAnsi="Times New Roman" w:eastAsia="Arial Unicode MS" w:cs="Times New Roman"/>
          <w:sz w:val="24"/>
          <w:szCs w:val="24"/>
        </w:rPr>
        <w:t xml:space="preserve"> </w:t>
      </w:r>
      <w:r>
        <w:rPr>
          <w:rFonts w:ascii="Times New Roman" w:hAnsi="Times New Roman" w:eastAsia="Arial Unicode MS" w:cs="Times New Roman"/>
          <w:i/>
          <w:iCs/>
          <w:sz w:val="24"/>
          <w:szCs w:val="24"/>
        </w:rPr>
        <w:t xml:space="preserve">наименование гаранта, ОГРН или ИНН), Генеральная/Универсальная</w:t>
      </w:r>
      <w:r>
        <w:rPr>
          <w:rFonts w:ascii="Times New Roman" w:hAnsi="Times New Roman" w:eastAsia="Arial Unicode MS" w:cs="Times New Roman"/>
          <w:sz w:val="24"/>
          <w:szCs w:val="24"/>
        </w:rPr>
        <w:t xml:space="preserve"> </w:t>
      </w:r>
      <w:r>
        <w:rPr>
          <w:rFonts w:ascii="Times New Roman" w:hAnsi="Times New Roman" w:eastAsia="Arial Unicode MS" w:cs="Times New Roman"/>
          <w:i/>
          <w:iCs/>
          <w:sz w:val="24"/>
          <w:szCs w:val="24"/>
        </w:rPr>
        <w:t xml:space="preserve">(выбрать нужное)</w:t>
      </w:r>
      <w:r>
        <w:rPr>
          <w:rFonts w:ascii="Times New Roman" w:hAnsi="Times New Roman" w:eastAsia="Arial Unicode MS" w:cs="Times New Roman"/>
          <w:sz w:val="24"/>
          <w:szCs w:val="24"/>
        </w:rPr>
        <w:t xml:space="preserve"> лицензия на осуществление банковских операций от _</w:t>
      </w:r>
      <w:r>
        <w:rPr>
          <w:rFonts w:ascii="Times New Roman" w:hAnsi="Times New Roman" w:eastAsia="Arial Unicode MS" w:cs="Times New Roman"/>
          <w:i/>
          <w:iCs/>
          <w:sz w:val="24"/>
          <w:szCs w:val="24"/>
        </w:rPr>
        <w:t xml:space="preserve">____ </w:t>
      </w:r>
      <w:r>
        <w:rPr>
          <w:rFonts w:ascii="Times New Roman" w:hAnsi="Times New Roman" w:eastAsia="Arial Unicode MS" w:cs="Times New Roman"/>
          <w:sz w:val="24"/>
          <w:szCs w:val="24"/>
        </w:rPr>
        <w:t xml:space="preserve">года № </w:t>
      </w:r>
      <w:r>
        <w:rPr>
          <w:rFonts w:ascii="Times New Roman" w:hAnsi="Times New Roman" w:eastAsia="Arial Unicode MS" w:cs="Times New Roman"/>
          <w:i/>
          <w:iCs/>
          <w:sz w:val="24"/>
          <w:szCs w:val="24"/>
        </w:rPr>
        <w:t xml:space="preserve">____ /реквизиты иных документов, подтверждающих наличие у гаранта права на выдачу независимых гарантий</w:t>
      </w:r>
      <w:r>
        <w:rPr>
          <w:rFonts w:ascii="Times New Roman" w:hAnsi="Times New Roman" w:eastAsia="Arial Unicode MS" w:cs="Times New Roman"/>
          <w:i/>
          <w:iCs/>
          <w:sz w:val="24"/>
          <w:szCs w:val="24"/>
          <w:vertAlign w:val="superscript"/>
        </w:rPr>
        <w:t xml:space="preserve">1</w:t>
      </w:r>
      <w:r>
        <w:rPr>
          <w:rFonts w:ascii="Times New Roman" w:hAnsi="Times New Roman" w:eastAsia="Arial Unicode MS" w:cs="Times New Roman"/>
          <w:i/>
          <w:iCs/>
          <w:sz w:val="24"/>
          <w:szCs w:val="24"/>
        </w:rPr>
        <w:t xml:space="preserve">),</w:t>
      </w:r>
      <w:r>
        <w:rPr>
          <w:rFonts w:ascii="Times New Roman" w:hAnsi="Times New Roman" w:eastAsia="Arial Unicode MS" w:cs="Times New Roman"/>
          <w:sz w:val="24"/>
          <w:szCs w:val="24"/>
        </w:rPr>
        <w:t xml:space="preserve"> именуемое в дальнейшем «Гарант», в лице _____________________________________ (</w:t>
      </w:r>
      <w:r>
        <w:rPr>
          <w:rFonts w:ascii="Times New Roman" w:hAnsi="Times New Roman" w:eastAsia="Arial Unicode MS" w:cs="Times New Roman"/>
          <w:i/>
          <w:iCs/>
          <w:sz w:val="24"/>
          <w:szCs w:val="24"/>
        </w:rPr>
        <w:t xml:space="preserve">полностью Ф.</w:t>
      </w:r>
      <w:r>
        <w:rPr>
          <w:rFonts w:ascii="Times New Roman" w:hAnsi="Times New Roman" w:eastAsia="Arial Unicode MS" w:cs="Times New Roman"/>
          <w:i/>
          <w:iCs/>
          <w:sz w:val="24"/>
          <w:szCs w:val="24"/>
          <w:lang w:val="en-US"/>
        </w:rPr>
        <w:t xml:space="preserve"> </w:t>
      </w:r>
      <w:r>
        <w:rPr>
          <w:rFonts w:ascii="Times New Roman" w:hAnsi="Times New Roman" w:eastAsia="Arial Unicode MS" w:cs="Times New Roman"/>
          <w:i/>
          <w:iCs/>
          <w:sz w:val="24"/>
          <w:szCs w:val="24"/>
        </w:rPr>
        <w:t xml:space="preserve">И.</w:t>
      </w:r>
      <w:r>
        <w:rPr>
          <w:rFonts w:ascii="Times New Roman" w:hAnsi="Times New Roman" w:eastAsia="Arial Unicode MS" w:cs="Times New Roman"/>
          <w:i/>
          <w:iCs/>
          <w:sz w:val="24"/>
          <w:szCs w:val="24"/>
          <w:lang w:val="en-US"/>
        </w:rPr>
        <w:t xml:space="preserve"> </w:t>
      </w:r>
      <w:r>
        <w:rPr>
          <w:rFonts w:ascii="Times New Roman" w:hAnsi="Times New Roman" w:eastAsia="Arial Unicode MS" w:cs="Times New Roman"/>
          <w:i/>
          <w:iCs/>
          <w:sz w:val="24"/>
          <w:szCs w:val="24"/>
        </w:rPr>
        <w:t xml:space="preserve">О. уполномоченного действовать от имени гаранта лица),</w:t>
      </w:r>
      <w:r>
        <w:rPr>
          <w:rFonts w:ascii="Times New Roman" w:hAnsi="Times New Roman" w:eastAsia="Arial Unicode MS" w:cs="Times New Roman"/>
          <w:sz w:val="24"/>
          <w:szCs w:val="24"/>
        </w:rPr>
        <w:t xml:space="preserve"> действующего на основании </w:t>
      </w:r>
      <w:r>
        <w:rPr>
          <w:rFonts w:ascii="Times New Roman" w:hAnsi="Times New Roman" w:eastAsia="Arial Unicode MS" w:cs="Times New Roman"/>
          <w:i/>
          <w:iCs/>
          <w:sz w:val="24"/>
          <w:szCs w:val="24"/>
        </w:rPr>
        <w:t xml:space="preserve">_______________ (наименование и реквизиты документа о наделении полномочиями подписанта настоящей гарантии</w:t>
      </w:r>
      <w:r>
        <w:rPr>
          <w:rFonts w:ascii="Times New Roman" w:hAnsi="Times New Roman" w:eastAsia="Arial Unicode MS" w:cs="Times New Roman"/>
          <w:sz w:val="24"/>
          <w:szCs w:val="24"/>
        </w:rPr>
        <w:t xml:space="preserve">)</w:t>
      </w:r>
      <w:r>
        <w:rPr>
          <w:rFonts w:ascii="Times New Roman" w:hAnsi="Times New Roman" w:eastAsia="Arial Unicode MS" w:cs="Times New Roman"/>
          <w:i/>
          <w:iCs/>
          <w:sz w:val="24"/>
          <w:szCs w:val="24"/>
        </w:rPr>
        <w:t xml:space="preserve">, </w:t>
      </w:r>
      <w:r>
        <w:rPr>
          <w:rFonts w:ascii="Times New Roman" w:hAnsi="Times New Roman" w:eastAsia="Arial Unicode MS" w:cs="Times New Roman"/>
          <w:sz w:val="24"/>
          <w:szCs w:val="24"/>
        </w:rPr>
        <w:t xml:space="preserve">настоящим принимает на себя безусловное и безотзывное обязательство уплатить _____________________ (</w:t>
      </w:r>
      <w:r>
        <w:rPr>
          <w:rFonts w:ascii="Times New Roman" w:hAnsi="Times New Roman" w:eastAsia="Arial Unicode MS" w:cs="Times New Roman"/>
          <w:i/>
          <w:iCs/>
          <w:sz w:val="24"/>
          <w:szCs w:val="24"/>
        </w:rPr>
        <w:t xml:space="preserve">наименование бенефициара, ОГРН и/или ИНН)</w:t>
      </w:r>
      <w:r>
        <w:rPr>
          <w:rFonts w:ascii="Times New Roman" w:hAnsi="Times New Roman" w:eastAsia="Arial Unicode MS" w:cs="Times New Roman"/>
          <w:sz w:val="24"/>
          <w:szCs w:val="24"/>
        </w:rPr>
        <w:t xml:space="preserve">, именуемому в дальнейшем - «Бенефициар», любую сумму или суммы, не превышающие в итоге __________________ </w:t>
      </w:r>
      <w:r>
        <w:rPr>
          <w:rFonts w:ascii="Times New Roman" w:hAnsi="Times New Roman" w:eastAsia="Arial Unicode MS" w:cs="Times New Roman"/>
          <w:i/>
          <w:iCs/>
          <w:sz w:val="24"/>
          <w:szCs w:val="24"/>
        </w:rPr>
        <w:t xml:space="preserve">(сумма цифрами и прописью),</w:t>
      </w:r>
      <w:r>
        <w:rPr>
          <w:rFonts w:ascii="Times New Roman" w:hAnsi="Times New Roman" w:eastAsia="Arial Unicode MS" w:cs="Times New Roman"/>
          <w:sz w:val="24"/>
          <w:szCs w:val="24"/>
        </w:rPr>
        <w:t xml:space="preserve"> по получении письменного требования Бенефициара, указывающего, что ___________________ </w:t>
      </w:r>
      <w:r>
        <w:rPr>
          <w:rFonts w:ascii="Times New Roman" w:hAnsi="Times New Roman" w:eastAsia="Arial Unicode MS" w:cs="Times New Roman"/>
          <w:i/>
          <w:iCs/>
          <w:sz w:val="24"/>
          <w:szCs w:val="24"/>
        </w:rPr>
        <w:t xml:space="preserve">(полное или сокращенное</w:t>
      </w:r>
      <w:r>
        <w:rPr>
          <w:rFonts w:ascii="Times New Roman" w:hAnsi="Times New Roman" w:eastAsia="Arial Unicode MS" w:cs="Times New Roman"/>
          <w:sz w:val="24"/>
          <w:szCs w:val="24"/>
        </w:rPr>
        <w:t xml:space="preserve"> </w:t>
      </w:r>
      <w:r>
        <w:rPr>
          <w:rFonts w:ascii="Times New Roman" w:hAnsi="Times New Roman" w:eastAsia="Arial Unicode MS" w:cs="Times New Roman"/>
          <w:i/>
          <w:iCs/>
          <w:sz w:val="24"/>
          <w:szCs w:val="24"/>
        </w:rPr>
        <w:t xml:space="preserve">наименование, ОГРН или ИНН )</w:t>
      </w:r>
      <w:r>
        <w:rPr>
          <w:rFonts w:ascii="Times New Roman" w:hAnsi="Times New Roman" w:eastAsia="Arial Unicode MS" w:cs="Times New Roman"/>
          <w:sz w:val="24"/>
          <w:szCs w:val="24"/>
        </w:rPr>
        <w:t xml:space="preserve">, именуемое в дальнейшем «Принципал» не исполнил и/или исполнил ненадлежащим образом любые свои обязательства перед Бенефициаром </w:t>
      </w:r>
      <w:r>
        <w:rPr>
          <w:rFonts w:ascii="Times New Roman" w:hAnsi="Times New Roman" w:eastAsia="Arial Unicode MS" w:cs="Times New Roman"/>
          <w:i/>
          <w:iCs/>
          <w:sz w:val="24"/>
          <w:szCs w:val="24"/>
        </w:rPr>
        <w:t xml:space="preserve">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Fonts w:ascii="Times New Roman" w:hAnsi="Times New Roman" w:eastAsia="Arial Unicode MS" w:cs="Times New Roman"/>
          <w:sz w:val="24"/>
          <w:szCs w:val="24"/>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pPr>
        <w:widowControl w:val="off"/>
        <w:pBdr>
          <w:top w:val="none"/>
          <w:left w:val="none"/>
          <w:bottom w:val="none"/>
          <w:right w:val="none"/>
          <w:between w:val="none"/>
        </w:pBdr>
        <w:spacing w:after="120" w:line="240" w:lineRule="auto"/>
        <w:ind w:firstLine="708"/>
        <w:jc w:val="both"/>
        <w:rPr>
          <w:rFonts w:ascii="Times New Roman" w:hAnsi="Times New Roman" w:eastAsia="Arial Unicode MS" w:cs="Times New Roman"/>
          <w:i/>
          <w:iCs/>
          <w:sz w:val="24"/>
          <w:szCs w:val="24"/>
        </w:rPr>
      </w:pPr>
      <w:r>
        <w:rPr>
          <w:rFonts w:ascii="Times New Roman" w:hAnsi="Times New Roman" w:eastAsia="Arial Unicode MS" w:cs="Times New Roman"/>
          <w:i/>
          <w:iCs/>
          <w:sz w:val="24"/>
          <w:szCs w:val="24"/>
        </w:rPr>
        <w:t xml:space="preserve">*Примечание: </w:t>
      </w:r>
    </w:p>
    <w:p>
      <w:pPr>
        <w:widowControl w:val="off"/>
        <w:pBdr>
          <w:top w:val="none"/>
          <w:left w:val="none"/>
          <w:bottom w:val="none"/>
          <w:right w:val="none"/>
          <w:between w:val="none"/>
        </w:pBdr>
        <w:spacing w:after="120" w:line="240" w:lineRule="auto"/>
        <w:ind w:firstLine="708"/>
        <w:jc w:val="both"/>
        <w:rPr>
          <w:rFonts w:ascii="Times New Roman" w:hAnsi="Times New Roman" w:eastAsia="Arial Unicode MS" w:cs="Times New Roman"/>
          <w:i/>
          <w:iCs/>
          <w:sz w:val="24"/>
          <w:szCs w:val="24"/>
        </w:rPr>
      </w:pPr>
      <w:r>
        <w:rPr>
          <w:rFonts w:ascii="Times New Roman" w:hAnsi="Times New Roman" w:eastAsia="Arial Unicode MS" w:cs="Times New Roman"/>
          <w:i/>
          <w:iCs/>
          <w:sz w:val="24"/>
          <w:szCs w:val="24"/>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pPr>
        <w:widowControl w:val="off"/>
        <w:pBdr>
          <w:top w:val="none"/>
          <w:left w:val="none"/>
          <w:bottom w:val="none"/>
          <w:right w:val="none"/>
          <w:between w:val="none"/>
        </w:pBdr>
        <w:spacing w:after="12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Ответственность Гаранта за неисполнение требования по настоящей независимой гарантии не ограничивается суммой, на которую она выдана.</w:t>
      </w:r>
    </w:p>
    <w:p>
      <w:pPr>
        <w:widowControl w:val="off"/>
        <w:pBdr>
          <w:top w:val="none"/>
          <w:left w:val="none"/>
          <w:bottom w:val="none"/>
          <w:right w:val="none"/>
          <w:between w:val="none"/>
        </w:pBdr>
        <w:spacing w:after="120" w:line="240" w:lineRule="auto"/>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____________</w:t>
      </w:r>
      <w:r>
        <w:rPr>
          <w:rFonts w:ascii="Times New Roman" w:hAnsi="Times New Roman" w:eastAsia="Arial Unicode MS" w:cs="Times New Roman"/>
          <w:sz w:val="24"/>
          <w:szCs w:val="24"/>
        </w:rPr>
        <w:t xml:space="preserve">__________</w:t>
      </w:r>
    </w:p>
    <w:p>
      <w:pPr>
        <w:widowControl w:val="off"/>
        <w:pBdr>
          <w:top w:val="none"/>
          <w:left w:val="none"/>
          <w:bottom w:val="none"/>
          <w:right w:val="none"/>
          <w:between w:val="none"/>
        </w:pBdr>
        <w:spacing w:after="12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vertAlign w:val="superscript"/>
        </w:rPr>
        <w:t xml:space="preserve">1</w:t>
      </w:r>
      <w:r>
        <w:rPr>
          <w:rFonts w:ascii="Times New Roman" w:hAnsi="Times New Roman" w:eastAsia="Arial Unicode MS" w:cs="Times New Roman"/>
          <w:sz w:val="24"/>
          <w:szCs w:val="24"/>
        </w:rPr>
        <w:t xml:space="preserve">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pPr>
        <w:widowControl w:val="off"/>
        <w:pBdr>
          <w:top w:val="none"/>
          <w:left w:val="none"/>
          <w:bottom w:val="none"/>
          <w:right w:val="none"/>
          <w:between w:val="none"/>
        </w:pBdr>
        <w:spacing w:after="12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pPr>
        <w:widowControl w:val="off"/>
        <w:pBdr>
          <w:top w:val="none"/>
          <w:left w:val="none"/>
          <w:bottom w:val="none"/>
          <w:right w:val="none"/>
          <w:between w:val="none"/>
        </w:pBdr>
        <w:spacing w:after="12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w:t>
      </w:r>
      <w:r>
        <w:rPr>
          <w:rFonts w:ascii="Times New Roman" w:hAnsi="Times New Roman" w:eastAsia="Arial Unicode MS" w:cs="Times New Roman"/>
          <w:sz w:val="24"/>
          <w:szCs w:val="24"/>
        </w:rPr>
        <w:t xml:space="preserve">с перечислением денежных средств, несет Гарант.</w:t>
      </w:r>
    </w:p>
    <w:p>
      <w:pPr>
        <w:widowControl w:val="off"/>
        <w:pBdr>
          <w:top w:val="none"/>
          <w:left w:val="none"/>
          <w:bottom w:val="none"/>
          <w:right w:val="none"/>
          <w:between w:val="none"/>
        </w:pBdr>
        <w:spacing w:after="12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Гарантия не может быть отозвана Гарантом. Передача права требования по настоящей гарантии не допускается.</w:t>
      </w:r>
    </w:p>
    <w:p>
      <w:pPr>
        <w:widowControl w:val="off"/>
        <w:pBdr>
          <w:top w:val="none"/>
          <w:left w:val="none"/>
          <w:bottom w:val="none"/>
          <w:right w:val="none"/>
          <w:between w:val="none"/>
        </w:pBdr>
        <w:spacing w:after="12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Настоящая гарантия вступает в силу с _________20___года ** и действует по _________20___года (включительно). </w:t>
      </w:r>
    </w:p>
    <w:p>
      <w:pPr>
        <w:widowControl w:val="off"/>
        <w:pBdr>
          <w:top w:val="none"/>
          <w:left w:val="none"/>
          <w:bottom w:val="none"/>
          <w:right w:val="none"/>
          <w:between w:val="none"/>
        </w:pBdr>
        <w:spacing w:after="12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Письменное требование платежа должно быть направлено Гаранту</w:t>
      </w:r>
      <w:r>
        <w:rPr>
          <w:rFonts w:ascii="Times New Roman" w:hAnsi="Times New Roman" w:eastAsia="Arial Unicode MS" w:cs="Times New Roman"/>
          <w:sz w:val="24"/>
          <w:szCs w:val="24"/>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pPr>
        <w:widowControl w:val="off"/>
        <w:pBdr>
          <w:top w:val="none"/>
          <w:left w:val="none"/>
          <w:bottom w:val="none"/>
          <w:right w:val="none"/>
          <w:between w:val="none"/>
        </w:pBdr>
        <w:spacing w:after="120" w:line="240" w:lineRule="auto"/>
        <w:ind w:firstLine="709"/>
        <w:jc w:val="both"/>
        <w:rPr>
          <w:rFonts w:ascii="Times New Roman" w:hAnsi="Times New Roman" w:eastAsia="Arial Unicode MS" w:cs="Times New Roman"/>
          <w:i/>
          <w:iCs/>
          <w:sz w:val="24"/>
          <w:szCs w:val="24"/>
        </w:rPr>
      </w:pPr>
      <w:r>
        <w:rPr>
          <w:rFonts w:ascii="Times New Roman" w:hAnsi="Times New Roman" w:eastAsia="Arial Unicode MS" w:cs="Times New Roman"/>
          <w:i/>
          <w:iCs/>
          <w:sz w:val="24"/>
          <w:szCs w:val="24"/>
        </w:rPr>
        <w:t xml:space="preserve">**Примечание: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pPr>
        <w:widowControl w:val="off"/>
        <w:pBdr>
          <w:top w:val="none"/>
          <w:left w:val="none"/>
          <w:bottom w:val="none"/>
          <w:right w:val="none"/>
          <w:between w:val="none"/>
        </w:pBdr>
        <w:spacing w:after="12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pPr>
        <w:widowControl w:val="off"/>
        <w:pBdr>
          <w:top w:val="none"/>
          <w:left w:val="none"/>
          <w:bottom w:val="none"/>
          <w:right w:val="none"/>
          <w:between w:val="none"/>
        </w:pBdr>
        <w:spacing w:after="12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pPr>
        <w:widowControl w:val="off"/>
        <w:pBdr>
          <w:top w:val="none"/>
          <w:left w:val="none"/>
          <w:bottom w:val="none"/>
          <w:right w:val="none"/>
          <w:between w:val="none"/>
        </w:pBdr>
        <w:spacing w:after="12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pPr>
        <w:widowControl w:val="off"/>
        <w:pBdr>
          <w:top w:val="none"/>
          <w:left w:val="none"/>
          <w:bottom w:val="none"/>
          <w:right w:val="none"/>
          <w:between w:val="none"/>
        </w:pBdr>
        <w:spacing w:after="12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Действие настоящей независимой гарантии регулируется законодательством Российской Федерации. </w:t>
      </w:r>
    </w:p>
    <w:p>
      <w:pPr>
        <w:widowControl w:val="off"/>
        <w:pBdr>
          <w:top w:val="none"/>
          <w:left w:val="none"/>
          <w:bottom w:val="none"/>
          <w:right w:val="none"/>
          <w:between w:val="none"/>
        </w:pBdr>
        <w:spacing w:after="12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Fonts w:ascii="Times New Roman" w:hAnsi="Times New Roman" w:eastAsia="Arial Unicode MS" w:cs="Times New Roman"/>
          <w:i/>
          <w:iCs/>
          <w:sz w:val="24"/>
          <w:szCs w:val="24"/>
        </w:rPr>
        <w:t xml:space="preserve">(указывается арбитражный суд по месту нахождения бенефициара)</w:t>
      </w:r>
      <w:r>
        <w:rPr>
          <w:rFonts w:ascii="Times New Roman" w:hAnsi="Times New Roman" w:eastAsia="Arial Unicode MS" w:cs="Times New Roman"/>
          <w:sz w:val="24"/>
          <w:szCs w:val="24"/>
        </w:rPr>
        <w:t xml:space="preserve">.</w:t>
      </w:r>
    </w:p>
    <w:tbl>
      <w:tblPr>
        <w:tblW w:w="9345"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rPr>
          <w:trHeight w:val="309"/>
        </w:trPr>
        <w:tc>
          <w:tcPr>
            <w:tcW w:w="3115" w:type="dxa"/>
            <w:tcBorders>
              <w:top w:val="none"/>
              <w:left w:val="none"/>
              <w:bottom w:val="none"/>
              <w:right w:val="none"/>
            </w:tcBorders>
            <w:shd w:val="clear" w:color="auto" w:fill="auto"/>
            <w:tcMar>
              <w:left w:w="80" w:type="dxa"/>
              <w:top w:w="80" w:type="dxa"/>
              <w:right w:w="80" w:type="dxa"/>
              <w:bottom w:w="80" w:type="dxa"/>
            </w:tcMar>
          </w:tcPr>
          <w:p>
            <w:pPr>
              <w:widowControl w:val="off"/>
              <w:pBdr>
                <w:top w:val="none"/>
                <w:left w:val="none"/>
                <w:bottom w:val="none"/>
                <w:right w:val="none"/>
                <w:between w:val="none"/>
              </w:pBdr>
              <w:spacing w:after="120" w:line="240" w:lineRule="auto"/>
              <w:jc w:val="center"/>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Представитель </w:t>
            </w:r>
            <w:r>
              <w:rPr>
                <w:rFonts w:ascii="Times New Roman" w:hAnsi="Times New Roman" w:eastAsia="Arial Unicode MS" w:cs="Times New Roman"/>
                <w:i/>
                <w:iCs/>
                <w:sz w:val="24"/>
                <w:szCs w:val="24"/>
              </w:rPr>
              <w:t xml:space="preserve">________</w:t>
            </w:r>
          </w:p>
        </w:tc>
        <w:tc>
          <w:tcPr>
            <w:tcW w:w="3115" w:type="dxa"/>
            <w:tcBorders>
              <w:top w:val="none"/>
              <w:left w:val="none"/>
              <w:bottom w:val="none"/>
              <w:right w:val="none"/>
            </w:tcBorders>
            <w:shd w:val="clear" w:color="auto" w:fill="auto"/>
            <w:tcMar>
              <w:left w:w="80" w:type="dxa"/>
              <w:top w:w="80" w:type="dxa"/>
              <w:right w:w="80" w:type="dxa"/>
              <w:bottom w:w="80" w:type="dxa"/>
            </w:tcMar>
          </w:tcPr>
          <w:p>
            <w:pPr>
              <w:widowControl w:val="off"/>
              <w:pBdr>
                <w:top w:val="none"/>
                <w:left w:val="none"/>
                <w:bottom w:val="none"/>
                <w:right w:val="none"/>
                <w:between w:val="none"/>
              </w:pBdr>
              <w:spacing w:after="120" w:line="240" w:lineRule="auto"/>
              <w:jc w:val="center"/>
              <w:rPr>
                <w:rFonts w:ascii="Times New Roman" w:hAnsi="Times New Roman" w:eastAsia="Arial Unicode MS" w:cs="Times New Roman"/>
                <w:sz w:val="24"/>
                <w:szCs w:val="24"/>
              </w:rPr>
            </w:pPr>
            <w:r>
              <w:rPr>
                <w:rFonts w:ascii="Times New Roman" w:hAnsi="Times New Roman" w:eastAsia="Arial Unicode MS" w:cs="Times New Roman"/>
                <w:i/>
                <w:iCs/>
                <w:sz w:val="24"/>
                <w:szCs w:val="24"/>
              </w:rPr>
              <w:t xml:space="preserve">______________</w:t>
            </w:r>
          </w:p>
        </w:tc>
        <w:tc>
          <w:tcPr>
            <w:tcW w:w="3115" w:type="dxa"/>
            <w:tcBorders>
              <w:top w:val="none"/>
              <w:left w:val="none"/>
              <w:bottom w:val="none"/>
              <w:right w:val="none"/>
            </w:tcBorders>
            <w:shd w:val="clear" w:color="auto" w:fill="auto"/>
            <w:tcMar>
              <w:left w:w="80" w:type="dxa"/>
              <w:top w:w="80" w:type="dxa"/>
              <w:right w:w="80" w:type="dxa"/>
              <w:bottom w:w="80" w:type="dxa"/>
            </w:tcMar>
          </w:tcPr>
          <w:p>
            <w:pPr>
              <w:widowControl w:val="off"/>
              <w:pBdr>
                <w:top w:val="none"/>
                <w:left w:val="none"/>
                <w:bottom w:val="none"/>
                <w:right w:val="none"/>
                <w:between w:val="none"/>
              </w:pBdr>
              <w:spacing w:after="120" w:line="240" w:lineRule="auto"/>
              <w:jc w:val="center"/>
              <w:rPr>
                <w:rFonts w:ascii="Times New Roman" w:hAnsi="Times New Roman" w:eastAsia="Arial Unicode MS" w:cs="Times New Roman"/>
                <w:sz w:val="24"/>
                <w:szCs w:val="24"/>
              </w:rPr>
            </w:pPr>
            <w:r>
              <w:rPr>
                <w:rFonts w:ascii="Times New Roman" w:hAnsi="Times New Roman" w:eastAsia="Arial Unicode MS" w:cs="Times New Roman"/>
                <w:i/>
                <w:iCs/>
                <w:sz w:val="24"/>
                <w:szCs w:val="24"/>
              </w:rPr>
              <w:t xml:space="preserve">_____________</w:t>
            </w:r>
          </w:p>
        </w:tc>
      </w:tr>
      <w:tr>
        <w:trPr>
          <w:trHeight w:val="309"/>
        </w:trPr>
        <w:tc>
          <w:tcPr>
            <w:tcW w:w="3115" w:type="dxa"/>
            <w:tcBorders>
              <w:top w:val="none"/>
              <w:left w:val="none"/>
              <w:bottom w:val="none"/>
              <w:right w:val="none"/>
            </w:tcBorders>
            <w:shd w:val="clear" w:color="auto" w:fill="auto"/>
            <w:tcMar>
              <w:left w:w="80" w:type="dxa"/>
              <w:top w:w="80" w:type="dxa"/>
              <w:right w:w="80" w:type="dxa"/>
              <w:bottom w:w="80" w:type="dxa"/>
            </w:tcMar>
          </w:tcPr>
          <w:p>
            <w:pPr>
              <w:widowControl w:val="off"/>
              <w:pBdr>
                <w:top w:val="none"/>
                <w:left w:val="none"/>
                <w:bottom w:val="none"/>
                <w:right w:val="none"/>
                <w:between w:val="none"/>
              </w:pBdr>
              <w:spacing w:after="120" w:line="240" w:lineRule="auto"/>
              <w:jc w:val="center"/>
              <w:rPr>
                <w:rFonts w:ascii="Times New Roman" w:hAnsi="Times New Roman" w:eastAsia="Arial Unicode MS" w:cs="Times New Roman"/>
                <w:sz w:val="24"/>
                <w:szCs w:val="24"/>
              </w:rPr>
            </w:pPr>
            <w:r>
              <w:rPr>
                <w:rFonts w:ascii="Times New Roman" w:hAnsi="Times New Roman" w:eastAsia="Arial Unicode MS" w:cs="Times New Roman"/>
                <w:i/>
                <w:iCs/>
                <w:sz w:val="24"/>
                <w:szCs w:val="24"/>
              </w:rPr>
              <w:t xml:space="preserve">(наименование Гаранта)</w:t>
            </w:r>
          </w:p>
        </w:tc>
        <w:tc>
          <w:tcPr>
            <w:tcW w:w="3115" w:type="dxa"/>
            <w:tcBorders>
              <w:top w:val="none"/>
              <w:left w:val="none"/>
              <w:bottom w:val="none"/>
              <w:right w:val="none"/>
            </w:tcBorders>
            <w:shd w:val="clear" w:color="auto" w:fill="auto"/>
            <w:tcMar>
              <w:left w:w="80" w:type="dxa"/>
              <w:top w:w="80" w:type="dxa"/>
              <w:right w:w="80" w:type="dxa"/>
              <w:bottom w:w="80" w:type="dxa"/>
            </w:tcMar>
          </w:tcPr>
          <w:p>
            <w:pPr>
              <w:widowControl w:val="off"/>
              <w:pBdr>
                <w:top w:val="none"/>
                <w:left w:val="none"/>
                <w:bottom w:val="none"/>
                <w:right w:val="none"/>
                <w:between w:val="none"/>
              </w:pBdr>
              <w:spacing w:after="120" w:line="240" w:lineRule="auto"/>
              <w:jc w:val="center"/>
              <w:rPr>
                <w:rFonts w:ascii="Times New Roman" w:hAnsi="Times New Roman" w:eastAsia="Arial Unicode MS" w:cs="Times New Roman"/>
                <w:sz w:val="24"/>
                <w:szCs w:val="24"/>
              </w:rPr>
            </w:pPr>
            <w:r>
              <w:rPr>
                <w:rFonts w:ascii="Times New Roman" w:hAnsi="Times New Roman" w:eastAsia="Arial Unicode MS" w:cs="Times New Roman"/>
                <w:i/>
                <w:iCs/>
                <w:sz w:val="24"/>
                <w:szCs w:val="24"/>
              </w:rPr>
              <w:t xml:space="preserve">(подпись)</w:t>
            </w:r>
          </w:p>
        </w:tc>
        <w:tc>
          <w:tcPr>
            <w:tcW w:w="3115" w:type="dxa"/>
            <w:tcBorders>
              <w:top w:val="none"/>
              <w:left w:val="none"/>
              <w:bottom w:val="none"/>
              <w:right w:val="none"/>
            </w:tcBorders>
            <w:shd w:val="clear" w:color="auto" w:fill="auto"/>
            <w:tcMar>
              <w:left w:w="80" w:type="dxa"/>
              <w:top w:w="80" w:type="dxa"/>
              <w:right w:w="80" w:type="dxa"/>
              <w:bottom w:w="80" w:type="dxa"/>
            </w:tcMar>
          </w:tcPr>
          <w:p>
            <w:pPr>
              <w:widowControl w:val="off"/>
              <w:pBdr>
                <w:top w:val="none"/>
                <w:left w:val="none"/>
                <w:bottom w:val="none"/>
                <w:right w:val="none"/>
                <w:between w:val="none"/>
              </w:pBdr>
              <w:spacing w:after="120" w:line="240" w:lineRule="auto"/>
              <w:jc w:val="center"/>
              <w:rPr>
                <w:rFonts w:ascii="Times New Roman" w:hAnsi="Times New Roman" w:eastAsia="Arial Unicode MS" w:cs="Times New Roman"/>
                <w:sz w:val="24"/>
                <w:szCs w:val="24"/>
              </w:rPr>
            </w:pPr>
            <w:r>
              <w:rPr>
                <w:rFonts w:ascii="Times New Roman" w:hAnsi="Times New Roman" w:eastAsia="Arial Unicode MS" w:cs="Times New Roman"/>
                <w:i/>
                <w:iCs/>
                <w:sz w:val="24"/>
                <w:szCs w:val="24"/>
              </w:rPr>
              <w:t xml:space="preserve">(Ф. И. О.) </w:t>
            </w:r>
          </w:p>
        </w:tc>
      </w:tr>
    </w:tbl>
    <w:p>
      <w:pPr>
        <w:widowControl w:val="off"/>
        <w:pBdr>
          <w:top w:val="none"/>
          <w:left w:val="none"/>
          <w:bottom w:val="none"/>
          <w:right w:val="none"/>
          <w:between w:val="none"/>
        </w:pBdr>
        <w:spacing w:after="120" w:line="240" w:lineRule="auto"/>
        <w:jc w:val="center"/>
        <w:rPr>
          <w:rFonts w:ascii="Times New Roman" w:hAnsi="Times New Roman" w:cs="Times New Roman"/>
          <w:b/>
          <w:sz w:val="24"/>
          <w:szCs w:val="24"/>
        </w:rPr>
      </w:pPr>
      <w:r>
        <w:rPr>
          <w:rFonts w:ascii="Times New Roman" w:hAnsi="Times New Roman" w:eastAsia="Arial Unicode MS" w:cs="Times New Roman"/>
          <w:sz w:val="24"/>
          <w:szCs w:val="24"/>
        </w:rPr>
        <w:t xml:space="preserve">                                              м.п.</w:t>
      </w:r>
      <w:r>
        <w:rPr>
          <w:rFonts w:ascii="Times New Roman" w:hAnsi="Times New Roman" w:eastAsia="Arial Unicode MS" w:cs="Times New Roman"/>
          <w:sz w:val="24"/>
          <w:szCs w:val="24"/>
        </w:rPr>
        <w:br w:type="page" w:clear="all"/>
      </w:r>
    </w:p>
    <w:p>
      <w:pPr>
        <w:widowControl w:val="off"/>
        <w:jc w:val="right"/>
        <w:rPr>
          <w:rFonts w:ascii="Times New Roman" w:hAnsi="Times New Roman" w:cs="Times New Roman"/>
          <w:sz w:val="24"/>
          <w:szCs w:val="24"/>
        </w:rPr>
      </w:pPr>
    </w:p>
    <w:p>
      <w:pPr>
        <w:widowControl w:val="off"/>
        <w:tabs>
          <w:tab w:val="left" w:pos="6663"/>
        </w:tabs>
        <w:spacing w:after="0" w:line="240" w:lineRule="auto"/>
        <w:ind w:left="6237"/>
        <w:rPr>
          <w:rFonts w:ascii="Times New Roman" w:hAnsi="Times New Roman" w:cs="Times New Roman"/>
          <w:sz w:val="24"/>
          <w:szCs w:val="24"/>
        </w:rPr>
      </w:pPr>
      <w:r>
        <w:rPr>
          <w:rFonts w:ascii="Times New Roman" w:hAnsi="Times New Roman" w:cs="Times New Roman"/>
          <w:sz w:val="24"/>
          <w:szCs w:val="24"/>
        </w:rPr>
        <w:t xml:space="preserve">Форма </w:t>
      </w:r>
      <w:r>
        <w:rPr>
          <w:rFonts w:ascii="Times New Roman" w:hAnsi="Times New Roman" w:cs="Times New Roman"/>
          <w:sz w:val="24"/>
          <w:szCs w:val="24"/>
        </w:rPr>
        <w:t xml:space="preserve">Изменения к независимой гарантии</w:t>
      </w:r>
    </w:p>
    <w:p>
      <w:pPr>
        <w:widowControl w:val="off"/>
        <w:pBdr>
          <w:top w:val="none"/>
          <w:left w:val="none"/>
          <w:bottom w:val="none"/>
          <w:right w:val="none"/>
          <w:between w:val="none"/>
        </w:pBdr>
        <w:spacing w:after="0" w:line="240" w:lineRule="auto"/>
        <w:jc w:val="both"/>
        <w:rPr>
          <w:rFonts w:ascii="Times New Roman" w:hAnsi="Times New Roman" w:eastAsia="Arial Unicode MS" w:cs="Times New Roman"/>
          <w:b/>
          <w:bCs/>
          <w:sz w:val="24"/>
          <w:szCs w:val="24"/>
        </w:rPr>
      </w:pPr>
    </w:p>
    <w:p>
      <w:pPr>
        <w:widowControl w:val="off"/>
        <w:pBdr>
          <w:top w:val="none"/>
          <w:left w:val="none"/>
          <w:bottom w:val="none"/>
          <w:right w:val="none"/>
          <w:between w:val="none"/>
        </w:pBdr>
        <w:spacing w:after="0" w:line="240" w:lineRule="auto"/>
        <w:jc w:val="center"/>
        <w:rPr>
          <w:rFonts w:ascii="Times New Roman" w:hAnsi="Times New Roman" w:eastAsia="Arial Unicode MS" w:cs="Times New Roman"/>
          <w:b/>
          <w:bCs/>
          <w:sz w:val="24"/>
          <w:szCs w:val="24"/>
        </w:rPr>
      </w:pPr>
      <w:r>
        <w:rPr>
          <w:rFonts w:ascii="Times New Roman" w:hAnsi="Times New Roman" w:eastAsia="Arial Unicode MS" w:cs="Times New Roman"/>
          <w:b/>
          <w:bCs/>
          <w:sz w:val="24"/>
          <w:szCs w:val="24"/>
        </w:rPr>
        <w:t xml:space="preserve">ИЗМЕНЕНИЕ № ____</w:t>
      </w:r>
    </w:p>
    <w:p>
      <w:pPr>
        <w:widowControl w:val="off"/>
        <w:pBdr>
          <w:top w:val="none"/>
          <w:left w:val="none"/>
          <w:bottom w:val="none"/>
          <w:right w:val="none"/>
          <w:between w:val="none"/>
        </w:pBdr>
        <w:spacing w:after="0" w:line="240" w:lineRule="auto"/>
        <w:jc w:val="center"/>
        <w:rPr>
          <w:rFonts w:ascii="Times New Roman" w:hAnsi="Times New Roman" w:eastAsia="Arial Unicode MS" w:cs="Times New Roman"/>
          <w:b/>
          <w:bCs/>
          <w:sz w:val="24"/>
          <w:szCs w:val="24"/>
        </w:rPr>
      </w:pPr>
      <w:r>
        <w:rPr>
          <w:rFonts w:ascii="Times New Roman" w:hAnsi="Times New Roman" w:eastAsia="Arial Unicode MS" w:cs="Times New Roman"/>
          <w:b/>
          <w:bCs/>
          <w:sz w:val="24"/>
          <w:szCs w:val="24"/>
        </w:rPr>
        <w:t xml:space="preserve">к независимой гарантии от ______ №____</w:t>
      </w:r>
    </w:p>
    <w:p>
      <w:pPr>
        <w:widowControl w:val="off"/>
        <w:pBdr>
          <w:top w:val="none"/>
          <w:left w:val="none"/>
          <w:bottom w:val="none"/>
          <w:right w:val="none"/>
          <w:between w:val="none"/>
        </w:pBdr>
        <w:spacing w:after="0" w:line="240" w:lineRule="auto"/>
        <w:jc w:val="both"/>
        <w:rPr>
          <w:rFonts w:ascii="Times New Roman" w:hAnsi="Times New Roman" w:eastAsia="Arial Unicode MS" w:cs="Times New Roman"/>
          <w:sz w:val="24"/>
          <w:szCs w:val="24"/>
        </w:rPr>
      </w:pPr>
    </w:p>
    <w:p>
      <w:pPr>
        <w:widowControl w:val="off"/>
        <w:pBdr>
          <w:top w:val="none"/>
          <w:left w:val="none"/>
          <w:bottom w:val="none"/>
          <w:right w:val="none"/>
          <w:between w:val="none"/>
        </w:pBdr>
        <w:spacing w:after="0" w:line="240" w:lineRule="auto"/>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г. ________</w:t>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t xml:space="preserve">«___»___________20__ г.</w:t>
      </w:r>
    </w:p>
    <w:p>
      <w:pPr>
        <w:widowControl w:val="off"/>
        <w:pBdr>
          <w:top w:val="none"/>
          <w:left w:val="none"/>
          <w:bottom w:val="none"/>
          <w:right w:val="none"/>
          <w:between w:val="none"/>
        </w:pBdr>
        <w:spacing w:after="0" w:line="240" w:lineRule="auto"/>
        <w:ind w:firstLine="709"/>
        <w:jc w:val="both"/>
        <w:rPr>
          <w:rFonts w:ascii="Times New Roman" w:hAnsi="Times New Roman" w:eastAsia="Arial Unicode MS" w:cs="Times New Roman"/>
          <w:sz w:val="24"/>
          <w:szCs w:val="24"/>
        </w:rPr>
      </w:pPr>
    </w:p>
    <w:p>
      <w:pPr>
        <w:widowControl w:val="off"/>
        <w:pBdr>
          <w:top w:val="none"/>
          <w:left w:val="none"/>
          <w:bottom w:val="none"/>
          <w:right w:val="none"/>
          <w:between w:val="none"/>
        </w:pBdr>
        <w:spacing w:after="0" w:line="240" w:lineRule="auto"/>
        <w:jc w:val="both"/>
        <w:rPr>
          <w:rFonts w:ascii="Times New Roman" w:hAnsi="Times New Roman" w:eastAsia="Arial Unicode MS" w:cs="Times New Roman"/>
          <w:i/>
          <w:iCs/>
          <w:sz w:val="24"/>
          <w:szCs w:val="24"/>
        </w:rPr>
      </w:pPr>
      <w:r>
        <w:rPr>
          <w:rFonts w:ascii="Times New Roman" w:hAnsi="Times New Roman" w:eastAsia="Arial Unicode MS" w:cs="Times New Roman"/>
          <w:sz w:val="24"/>
          <w:szCs w:val="24"/>
        </w:rPr>
        <w:t xml:space="preserve">_____________________________ (</w:t>
      </w:r>
      <w:r>
        <w:rPr>
          <w:rFonts w:ascii="Times New Roman" w:hAnsi="Times New Roman" w:eastAsia="Arial Unicode MS" w:cs="Times New Roman"/>
          <w:i/>
          <w:iCs/>
          <w:sz w:val="24"/>
          <w:szCs w:val="24"/>
        </w:rPr>
        <w:t xml:space="preserve">полное или сокращенное</w:t>
      </w:r>
      <w:r>
        <w:rPr>
          <w:rFonts w:ascii="Times New Roman" w:hAnsi="Times New Roman" w:eastAsia="Arial Unicode MS" w:cs="Times New Roman"/>
          <w:sz w:val="24"/>
          <w:szCs w:val="24"/>
        </w:rPr>
        <w:t xml:space="preserve"> </w:t>
      </w:r>
      <w:r>
        <w:rPr>
          <w:rFonts w:ascii="Times New Roman" w:hAnsi="Times New Roman" w:eastAsia="Arial Unicode MS" w:cs="Times New Roman"/>
          <w:i/>
          <w:iCs/>
          <w:sz w:val="24"/>
          <w:szCs w:val="24"/>
        </w:rPr>
        <w:t xml:space="preserve">наименование, ОГРН или ИНН), Генеральная/Универсальная</w:t>
      </w:r>
      <w:r>
        <w:rPr>
          <w:rFonts w:ascii="Times New Roman" w:hAnsi="Times New Roman" w:eastAsia="Arial Unicode MS" w:cs="Times New Roman"/>
          <w:sz w:val="24"/>
          <w:szCs w:val="24"/>
        </w:rPr>
        <w:t xml:space="preserve"> </w:t>
      </w:r>
      <w:r>
        <w:rPr>
          <w:rFonts w:ascii="Times New Roman" w:hAnsi="Times New Roman" w:eastAsia="Arial Unicode MS" w:cs="Times New Roman"/>
          <w:i/>
          <w:iCs/>
          <w:sz w:val="24"/>
          <w:szCs w:val="24"/>
        </w:rPr>
        <w:t xml:space="preserve">(выбрать нужное)</w:t>
      </w:r>
      <w:r>
        <w:rPr>
          <w:rFonts w:ascii="Times New Roman" w:hAnsi="Times New Roman" w:eastAsia="Arial Unicode MS" w:cs="Times New Roman"/>
          <w:sz w:val="24"/>
          <w:szCs w:val="24"/>
        </w:rPr>
        <w:t xml:space="preserve"> лицензия на осуществление банковских операций от _</w:t>
      </w:r>
      <w:r>
        <w:rPr>
          <w:rFonts w:ascii="Times New Roman" w:hAnsi="Times New Roman" w:eastAsia="Arial Unicode MS" w:cs="Times New Roman"/>
          <w:i/>
          <w:iCs/>
          <w:sz w:val="24"/>
          <w:szCs w:val="24"/>
        </w:rPr>
        <w:t xml:space="preserve">________ </w:t>
      </w:r>
      <w:r>
        <w:rPr>
          <w:rFonts w:ascii="Times New Roman" w:hAnsi="Times New Roman" w:eastAsia="Arial Unicode MS" w:cs="Times New Roman"/>
          <w:sz w:val="24"/>
          <w:szCs w:val="24"/>
        </w:rPr>
        <w:t xml:space="preserve">года № </w:t>
      </w:r>
      <w:r>
        <w:rPr>
          <w:rFonts w:ascii="Times New Roman" w:hAnsi="Times New Roman" w:eastAsia="Arial Unicode MS" w:cs="Times New Roman"/>
          <w:i/>
          <w:iCs/>
          <w:sz w:val="24"/>
          <w:szCs w:val="24"/>
        </w:rPr>
        <w:t xml:space="preserve">____ / реквизиты иных документов, подтверждающих наличие у организации права на выдачу независимых гарантий</w:t>
      </w:r>
      <w:r>
        <w:rPr>
          <w:rFonts w:ascii="Times New Roman" w:hAnsi="Times New Roman" w:eastAsia="Arial Unicode MS" w:cs="Times New Roman"/>
          <w:i/>
          <w:iCs/>
          <w:sz w:val="24"/>
          <w:szCs w:val="24"/>
          <w:vertAlign w:val="superscript"/>
        </w:rPr>
        <w:t xml:space="preserve">1</w:t>
      </w:r>
      <w:r>
        <w:rPr>
          <w:rFonts w:ascii="Times New Roman" w:hAnsi="Times New Roman" w:eastAsia="Arial Unicode MS" w:cs="Times New Roman"/>
          <w:i/>
          <w:iCs/>
          <w:sz w:val="24"/>
          <w:szCs w:val="24"/>
        </w:rPr>
        <w:t xml:space="preserve">),</w:t>
      </w:r>
      <w:r>
        <w:rPr>
          <w:rFonts w:ascii="Times New Roman" w:hAnsi="Times New Roman" w:eastAsia="Arial Unicode MS" w:cs="Times New Roman"/>
          <w:sz w:val="24"/>
          <w:szCs w:val="24"/>
        </w:rPr>
        <w:t xml:space="preserve"> именуемое в дальнейшем «Гарант», в лице _____________ </w:t>
      </w:r>
      <w:r>
        <w:rPr>
          <w:rFonts w:ascii="Times New Roman" w:hAnsi="Times New Roman" w:eastAsia="Arial Unicode MS" w:cs="Times New Roman"/>
          <w:i/>
          <w:iCs/>
          <w:sz w:val="24"/>
          <w:szCs w:val="24"/>
        </w:rPr>
        <w:t xml:space="preserve">(Ф. И. О. уполномоченного действовать от имени гаранта лица)</w:t>
      </w:r>
      <w:r>
        <w:rPr>
          <w:rFonts w:ascii="Times New Roman" w:hAnsi="Times New Roman" w:eastAsia="Arial Unicode MS" w:cs="Times New Roman"/>
          <w:sz w:val="24"/>
          <w:szCs w:val="24"/>
        </w:rPr>
        <w:t xml:space="preserve">, действующего на основании </w:t>
      </w:r>
      <w:r>
        <w:rPr>
          <w:rFonts w:ascii="Times New Roman" w:hAnsi="Times New Roman" w:eastAsia="Arial Unicode MS" w:cs="Times New Roman"/>
          <w:i/>
          <w:iCs/>
          <w:sz w:val="24"/>
          <w:szCs w:val="24"/>
        </w:rPr>
        <w:t xml:space="preserve">_______________ (наименование и реквизиты документа о наделении полномочиями подписанта настоящей гарантии</w:t>
      </w:r>
      <w:r>
        <w:rPr>
          <w:rFonts w:ascii="Times New Roman" w:hAnsi="Times New Roman" w:eastAsia="Arial Unicode MS" w:cs="Times New Roman"/>
          <w:sz w:val="24"/>
          <w:szCs w:val="24"/>
        </w:rPr>
        <w:t xml:space="preserve">), настоящим вносит изменение в независимую гарантию от ______ года № ______, выданную на сумму ____________ рублей </w:t>
      </w:r>
      <w:r>
        <w:rPr>
          <w:rFonts w:ascii="Times New Roman" w:hAnsi="Times New Roman" w:eastAsia="Arial Unicode MS" w:cs="Times New Roman"/>
          <w:i/>
          <w:iCs/>
          <w:sz w:val="24"/>
          <w:szCs w:val="24"/>
        </w:rPr>
        <w:t xml:space="preserve">(цифрами и прописью),</w:t>
      </w:r>
      <w:r>
        <w:rPr>
          <w:rFonts w:ascii="Times New Roman" w:hAnsi="Times New Roman" w:eastAsia="Arial Unicode MS" w:cs="Times New Roman"/>
          <w:sz w:val="24"/>
          <w:szCs w:val="24"/>
        </w:rPr>
        <w:t xml:space="preserve"> сроком действия с _________ года по _________20___года (включительно) (далее - независимая гарантия) в пользу _____________________ (</w:t>
      </w:r>
      <w:r>
        <w:rPr>
          <w:rFonts w:ascii="Times New Roman" w:hAnsi="Times New Roman" w:eastAsia="Arial Unicode MS" w:cs="Times New Roman"/>
          <w:i/>
          <w:iCs/>
          <w:sz w:val="24"/>
          <w:szCs w:val="24"/>
        </w:rPr>
        <w:t xml:space="preserve">наименование бенефициара, ОГРН и/или ИНН),</w:t>
      </w:r>
      <w:r>
        <w:rPr>
          <w:rFonts w:ascii="Times New Roman" w:hAnsi="Times New Roman" w:eastAsia="Arial Unicode MS" w:cs="Times New Roman"/>
          <w:sz w:val="24"/>
          <w:szCs w:val="24"/>
        </w:rPr>
        <w:t xml:space="preserve"> именуемого в дальнейшем «Бенефициар», по просьбе </w:t>
      </w:r>
      <w:r>
        <w:rPr>
          <w:rFonts w:ascii="Times New Roman" w:hAnsi="Times New Roman" w:eastAsia="Arial Unicode MS" w:cs="Times New Roman"/>
          <w:i/>
          <w:iCs/>
          <w:sz w:val="24"/>
          <w:szCs w:val="24"/>
        </w:rPr>
        <w:t xml:space="preserve">__________(полное или сокращенное</w:t>
      </w:r>
      <w:r>
        <w:rPr>
          <w:rFonts w:ascii="Times New Roman" w:hAnsi="Times New Roman" w:eastAsia="Arial Unicode MS" w:cs="Times New Roman"/>
          <w:sz w:val="24"/>
          <w:szCs w:val="24"/>
        </w:rPr>
        <w:t xml:space="preserve"> </w:t>
      </w:r>
      <w:r>
        <w:rPr>
          <w:rFonts w:ascii="Times New Roman" w:hAnsi="Times New Roman" w:eastAsia="Arial Unicode MS" w:cs="Times New Roman"/>
          <w:i/>
          <w:iCs/>
          <w:sz w:val="24"/>
          <w:szCs w:val="24"/>
        </w:rPr>
        <w:t xml:space="preserve">наименование, ОГРН и/или ИНН),</w:t>
      </w:r>
      <w:r>
        <w:rPr>
          <w:rFonts w:ascii="Times New Roman" w:hAnsi="Times New Roman" w:eastAsia="Arial Unicode MS" w:cs="Times New Roman"/>
          <w:sz w:val="24"/>
          <w:szCs w:val="24"/>
        </w:rPr>
        <w:t xml:space="preserve"> именуемого в дальнейшем «Принципал», в обеспечение </w:t>
      </w:r>
      <w:r>
        <w:rPr>
          <w:rFonts w:ascii="Times New Roman" w:hAnsi="Times New Roman" w:eastAsia="Arial Unicode MS" w:cs="Times New Roman"/>
          <w:i/>
          <w:iCs/>
          <w:sz w:val="24"/>
          <w:szCs w:val="24"/>
        </w:rPr>
        <w:t xml:space="preserve">надлежащего исполнения обязательств</w:t>
      </w:r>
      <w:r>
        <w:rPr>
          <w:rFonts w:ascii="Times New Roman" w:hAnsi="Times New Roman" w:eastAsia="Arial Unicode MS" w:cs="Times New Roman"/>
          <w:b/>
          <w:bCs/>
          <w:sz w:val="24"/>
          <w:szCs w:val="24"/>
        </w:rPr>
        <w:t xml:space="preserve"> </w:t>
      </w:r>
      <w:r>
        <w:rPr>
          <w:rFonts w:ascii="Times New Roman" w:hAnsi="Times New Roman" w:eastAsia="Arial Unicode MS" w:cs="Times New Roman"/>
          <w:sz w:val="24"/>
          <w:szCs w:val="24"/>
        </w:rPr>
        <w:t xml:space="preserve">Принципала по договору от _____ №_____</w:t>
      </w:r>
      <w:r>
        <w:rPr>
          <w:rFonts w:ascii="Times New Roman" w:hAnsi="Times New Roman" w:eastAsia="Arial Unicode MS" w:cs="Times New Roman"/>
          <w:i/>
          <w:iCs/>
          <w:sz w:val="24"/>
          <w:szCs w:val="24"/>
        </w:rPr>
        <w:t xml:space="preserve">.</w:t>
      </w:r>
    </w:p>
    <w:p>
      <w:pPr>
        <w:widowControl w:val="off"/>
        <w:pBdr>
          <w:top w:val="none"/>
          <w:left w:val="none"/>
          <w:bottom w:val="none"/>
          <w:right w:val="none"/>
          <w:between w:val="none"/>
        </w:pBdr>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Изменение состоит в следующем: ____________________________.</w:t>
      </w:r>
    </w:p>
    <w:p>
      <w:pPr>
        <w:widowControl w:val="off"/>
        <w:pBdr>
          <w:top w:val="none"/>
          <w:left w:val="none"/>
          <w:bottom w:val="none"/>
          <w:right w:val="none"/>
          <w:between w:val="none"/>
        </w:pBdr>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Все остальные условия независимой гарантии остаются без изменения.</w:t>
      </w:r>
    </w:p>
    <w:p>
      <w:pPr>
        <w:widowControl w:val="off"/>
        <w:pBdr>
          <w:top w:val="none"/>
          <w:left w:val="none"/>
          <w:bottom w:val="none"/>
          <w:right w:val="none"/>
          <w:between w:val="none"/>
        </w:pBdr>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Настоящее Изменение вступает в силу с _________20___года* и является неотъемлемой частью независимой гарантии.</w:t>
      </w:r>
    </w:p>
    <w:p>
      <w:pPr>
        <w:widowControl w:val="off"/>
        <w:pBdr>
          <w:top w:val="none"/>
          <w:left w:val="none"/>
          <w:bottom w:val="none"/>
          <w:right w:val="none"/>
          <w:between w:val="none"/>
        </w:pBdr>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i/>
          <w:iCs/>
          <w:sz w:val="24"/>
          <w:szCs w:val="24"/>
        </w:rPr>
        <w:t xml:space="preserve">*Примечание: указывается дата выдачи изменения к независимой гарантии</w:t>
      </w:r>
    </w:p>
    <w:p>
      <w:pPr>
        <w:widowControl w:val="off"/>
        <w:pBdr>
          <w:top w:val="none"/>
          <w:left w:val="none"/>
          <w:bottom w:val="none"/>
          <w:right w:val="none"/>
          <w:between w:val="none"/>
        </w:pBdr>
        <w:spacing w:after="0" w:line="240" w:lineRule="auto"/>
        <w:ind w:firstLine="709"/>
        <w:jc w:val="both"/>
        <w:rPr>
          <w:rFonts w:ascii="Times New Roman" w:hAnsi="Times New Roman" w:eastAsia="Arial Unicode MS" w:cs="Times New Roman"/>
          <w:sz w:val="24"/>
          <w:szCs w:val="24"/>
        </w:rPr>
      </w:pPr>
    </w:p>
    <w:tbl>
      <w:tblPr>
        <w:tblW w:w="9345"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rPr>
          <w:trHeight w:val="309"/>
        </w:trPr>
        <w:tc>
          <w:tcPr>
            <w:tcW w:w="3115" w:type="dxa"/>
            <w:tcBorders>
              <w:top w:val="none"/>
              <w:left w:val="none"/>
              <w:bottom w:val="none"/>
              <w:right w:val="none"/>
            </w:tcBorders>
            <w:shd w:val="clear" w:color="auto" w:fill="auto"/>
            <w:tcMar>
              <w:left w:w="80" w:type="dxa"/>
              <w:top w:w="80" w:type="dxa"/>
              <w:right w:w="80" w:type="dxa"/>
              <w:bottom w:w="80" w:type="dxa"/>
            </w:tcMar>
          </w:tcPr>
          <w:p>
            <w:pPr>
              <w:widowControl w:val="off"/>
              <w:pBdr>
                <w:top w:val="none"/>
                <w:left w:val="none"/>
                <w:bottom w:val="none"/>
                <w:right w:val="none"/>
                <w:between w:val="none"/>
              </w:pBdr>
              <w:spacing w:after="0" w:line="240" w:lineRule="auto"/>
              <w:jc w:val="center"/>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Представитель </w:t>
            </w:r>
            <w:r>
              <w:rPr>
                <w:rFonts w:ascii="Times New Roman" w:hAnsi="Times New Roman" w:eastAsia="Arial Unicode MS" w:cs="Times New Roman"/>
                <w:i/>
                <w:iCs/>
                <w:sz w:val="24"/>
                <w:szCs w:val="24"/>
              </w:rPr>
              <w:t xml:space="preserve">________</w:t>
            </w:r>
          </w:p>
        </w:tc>
        <w:tc>
          <w:tcPr>
            <w:tcW w:w="3115" w:type="dxa"/>
            <w:tcBorders>
              <w:top w:val="none"/>
              <w:left w:val="none"/>
              <w:bottom w:val="none"/>
              <w:right w:val="none"/>
            </w:tcBorders>
            <w:shd w:val="clear" w:color="auto" w:fill="auto"/>
            <w:tcMar>
              <w:left w:w="80" w:type="dxa"/>
              <w:top w:w="80" w:type="dxa"/>
              <w:right w:w="80" w:type="dxa"/>
              <w:bottom w:w="80" w:type="dxa"/>
            </w:tcMar>
          </w:tcPr>
          <w:p>
            <w:pPr>
              <w:widowControl w:val="off"/>
              <w:pBdr>
                <w:top w:val="none"/>
                <w:left w:val="none"/>
                <w:bottom w:val="none"/>
                <w:right w:val="none"/>
                <w:between w:val="none"/>
              </w:pBdr>
              <w:spacing w:after="0" w:line="240" w:lineRule="auto"/>
              <w:jc w:val="center"/>
              <w:rPr>
                <w:rFonts w:ascii="Times New Roman" w:hAnsi="Times New Roman" w:eastAsia="Arial Unicode MS" w:cs="Times New Roman"/>
                <w:sz w:val="24"/>
                <w:szCs w:val="24"/>
              </w:rPr>
            </w:pPr>
            <w:r>
              <w:rPr>
                <w:rFonts w:ascii="Times New Roman" w:hAnsi="Times New Roman" w:eastAsia="Arial Unicode MS" w:cs="Times New Roman"/>
                <w:i/>
                <w:iCs/>
                <w:sz w:val="24"/>
                <w:szCs w:val="24"/>
              </w:rPr>
              <w:t xml:space="preserve">______________</w:t>
            </w:r>
          </w:p>
        </w:tc>
        <w:tc>
          <w:tcPr>
            <w:tcW w:w="3115" w:type="dxa"/>
            <w:tcBorders>
              <w:top w:val="none"/>
              <w:left w:val="none"/>
              <w:bottom w:val="none"/>
              <w:right w:val="none"/>
            </w:tcBorders>
            <w:shd w:val="clear" w:color="auto" w:fill="auto"/>
            <w:tcMar>
              <w:left w:w="80" w:type="dxa"/>
              <w:top w:w="80" w:type="dxa"/>
              <w:right w:w="80" w:type="dxa"/>
              <w:bottom w:w="80" w:type="dxa"/>
            </w:tcMar>
          </w:tcPr>
          <w:p>
            <w:pPr>
              <w:widowControl w:val="off"/>
              <w:pBdr>
                <w:top w:val="none"/>
                <w:left w:val="none"/>
                <w:bottom w:val="none"/>
                <w:right w:val="none"/>
                <w:between w:val="none"/>
              </w:pBdr>
              <w:spacing w:after="0" w:line="240" w:lineRule="auto"/>
              <w:jc w:val="center"/>
              <w:rPr>
                <w:rFonts w:ascii="Times New Roman" w:hAnsi="Times New Roman" w:eastAsia="Arial Unicode MS" w:cs="Times New Roman"/>
                <w:sz w:val="24"/>
                <w:szCs w:val="24"/>
              </w:rPr>
            </w:pPr>
            <w:r>
              <w:rPr>
                <w:rFonts w:ascii="Times New Roman" w:hAnsi="Times New Roman" w:eastAsia="Arial Unicode MS" w:cs="Times New Roman"/>
                <w:i/>
                <w:iCs/>
                <w:sz w:val="24"/>
                <w:szCs w:val="24"/>
              </w:rPr>
              <w:t xml:space="preserve">_____________</w:t>
            </w:r>
          </w:p>
        </w:tc>
      </w:tr>
      <w:tr>
        <w:trPr>
          <w:trHeight w:val="309"/>
        </w:trPr>
        <w:tc>
          <w:tcPr>
            <w:tcW w:w="3115" w:type="dxa"/>
            <w:tcBorders>
              <w:top w:val="none"/>
              <w:left w:val="none"/>
              <w:bottom w:val="none"/>
              <w:right w:val="none"/>
            </w:tcBorders>
            <w:shd w:val="clear" w:color="auto" w:fill="auto"/>
            <w:tcMar>
              <w:left w:w="80" w:type="dxa"/>
              <w:top w:w="80" w:type="dxa"/>
              <w:right w:w="80" w:type="dxa"/>
              <w:bottom w:w="80" w:type="dxa"/>
            </w:tcMar>
          </w:tcPr>
          <w:p>
            <w:pPr>
              <w:widowControl w:val="off"/>
              <w:pBdr>
                <w:top w:val="none"/>
                <w:left w:val="none"/>
                <w:bottom w:val="none"/>
                <w:right w:val="none"/>
                <w:between w:val="none"/>
              </w:pBdr>
              <w:spacing w:after="0" w:line="240" w:lineRule="auto"/>
              <w:jc w:val="center"/>
              <w:rPr>
                <w:rFonts w:ascii="Times New Roman" w:hAnsi="Times New Roman" w:eastAsia="Arial Unicode MS" w:cs="Times New Roman"/>
                <w:sz w:val="24"/>
                <w:szCs w:val="24"/>
              </w:rPr>
            </w:pPr>
            <w:r>
              <w:rPr>
                <w:rFonts w:ascii="Times New Roman" w:hAnsi="Times New Roman" w:eastAsia="Arial Unicode MS" w:cs="Times New Roman"/>
                <w:i/>
                <w:iCs/>
                <w:sz w:val="24"/>
                <w:szCs w:val="24"/>
              </w:rPr>
              <w:t xml:space="preserve">(наименование Гаранта)</w:t>
            </w:r>
          </w:p>
        </w:tc>
        <w:tc>
          <w:tcPr>
            <w:tcW w:w="3115" w:type="dxa"/>
            <w:tcBorders>
              <w:top w:val="none"/>
              <w:left w:val="none"/>
              <w:bottom w:val="none"/>
              <w:right w:val="none"/>
            </w:tcBorders>
            <w:shd w:val="clear" w:color="auto" w:fill="auto"/>
            <w:tcMar>
              <w:left w:w="80" w:type="dxa"/>
              <w:top w:w="80" w:type="dxa"/>
              <w:right w:w="80" w:type="dxa"/>
              <w:bottom w:w="80" w:type="dxa"/>
            </w:tcMar>
          </w:tcPr>
          <w:p>
            <w:pPr>
              <w:widowControl w:val="off"/>
              <w:pBdr>
                <w:top w:val="none"/>
                <w:left w:val="none"/>
                <w:bottom w:val="none"/>
                <w:right w:val="none"/>
                <w:between w:val="none"/>
              </w:pBdr>
              <w:spacing w:after="0" w:line="240" w:lineRule="auto"/>
              <w:jc w:val="center"/>
              <w:rPr>
                <w:rFonts w:ascii="Times New Roman" w:hAnsi="Times New Roman" w:eastAsia="Arial Unicode MS" w:cs="Times New Roman"/>
                <w:sz w:val="24"/>
                <w:szCs w:val="24"/>
              </w:rPr>
            </w:pPr>
            <w:r>
              <w:rPr>
                <w:rFonts w:ascii="Times New Roman" w:hAnsi="Times New Roman" w:eastAsia="Arial Unicode MS" w:cs="Times New Roman"/>
                <w:i/>
                <w:iCs/>
                <w:sz w:val="24"/>
                <w:szCs w:val="24"/>
              </w:rPr>
              <w:t xml:space="preserve">(подпись)</w:t>
            </w:r>
          </w:p>
        </w:tc>
        <w:tc>
          <w:tcPr>
            <w:tcW w:w="3115" w:type="dxa"/>
            <w:tcBorders>
              <w:top w:val="none"/>
              <w:left w:val="none"/>
              <w:bottom w:val="none"/>
              <w:right w:val="none"/>
            </w:tcBorders>
            <w:shd w:val="clear" w:color="auto" w:fill="auto"/>
            <w:tcMar>
              <w:left w:w="80" w:type="dxa"/>
              <w:top w:w="80" w:type="dxa"/>
              <w:right w:w="80" w:type="dxa"/>
              <w:bottom w:w="80" w:type="dxa"/>
            </w:tcMar>
          </w:tcPr>
          <w:p>
            <w:pPr>
              <w:widowControl w:val="off"/>
              <w:pBdr>
                <w:top w:val="none"/>
                <w:left w:val="none"/>
                <w:bottom w:val="none"/>
                <w:right w:val="none"/>
                <w:between w:val="none"/>
              </w:pBdr>
              <w:spacing w:after="0" w:line="240" w:lineRule="auto"/>
              <w:jc w:val="center"/>
              <w:rPr>
                <w:rFonts w:ascii="Times New Roman" w:hAnsi="Times New Roman" w:eastAsia="Arial Unicode MS" w:cs="Times New Roman"/>
                <w:sz w:val="24"/>
                <w:szCs w:val="24"/>
              </w:rPr>
            </w:pPr>
            <w:r>
              <w:rPr>
                <w:rFonts w:ascii="Times New Roman" w:hAnsi="Times New Roman" w:eastAsia="Arial Unicode MS" w:cs="Times New Roman"/>
                <w:i/>
                <w:iCs/>
                <w:sz w:val="24"/>
                <w:szCs w:val="24"/>
              </w:rPr>
              <w:t xml:space="preserve">(Ф. И. О) </w:t>
            </w:r>
          </w:p>
        </w:tc>
      </w:tr>
    </w:tbl>
    <w:p>
      <w:pPr>
        <w:widowControl w:val="off"/>
        <w:pBdr>
          <w:top w:val="none"/>
          <w:left w:val="none"/>
          <w:bottom w:val="none"/>
          <w:right w:val="none"/>
          <w:between w:val="none"/>
        </w:pBdr>
        <w:spacing w:after="0" w:line="240" w:lineRule="auto"/>
        <w:jc w:val="center"/>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                                            м.п.</w:t>
      </w:r>
    </w:p>
    <w:p>
      <w:pPr>
        <w:widowControl w:val="off"/>
        <w:pBdr>
          <w:top w:val="none"/>
          <w:left w:val="none"/>
          <w:bottom w:val="none"/>
          <w:right w:val="none"/>
          <w:between w:val="none"/>
        </w:pBdr>
        <w:spacing w:after="0" w:line="240" w:lineRule="auto"/>
        <w:jc w:val="center"/>
        <w:rPr>
          <w:rFonts w:ascii="Times New Roman" w:hAnsi="Times New Roman" w:eastAsia="Arial Unicode MS" w:cs="Times New Roman"/>
          <w:sz w:val="24"/>
          <w:szCs w:val="24"/>
        </w:rPr>
      </w:pPr>
    </w:p>
    <w:p>
      <w:pPr>
        <w:widowControl w:val="off"/>
        <w:pBdr>
          <w:top w:val="none"/>
          <w:left w:val="none"/>
          <w:bottom w:val="none"/>
          <w:right w:val="none"/>
          <w:between w:val="none"/>
        </w:pBdr>
        <w:spacing w:after="0" w:line="240" w:lineRule="auto"/>
        <w:jc w:val="both"/>
        <w:rPr>
          <w:rFonts w:ascii="Times New Roman" w:hAnsi="Times New Roman" w:eastAsia="Arial Unicode MS" w:cs="Times New Roman"/>
          <w:sz w:val="24"/>
          <w:szCs w:val="24"/>
        </w:rPr>
      </w:pPr>
    </w:p>
    <w:p>
      <w:pPr>
        <w:widowControl w:val="off"/>
        <w:spacing w:after="0" w:line="240" w:lineRule="auto"/>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___________________</w:t>
      </w:r>
    </w:p>
    <w:p>
      <w:pPr>
        <w:widowControl w:val="off"/>
        <w:spacing w:after="0" w:line="240" w:lineRule="auto"/>
        <w:jc w:val="both"/>
        <w:rPr>
          <w:rFonts w:ascii="Times New Roman" w:hAnsi="Times New Roman" w:cs="Times New Roman"/>
          <w:bCs/>
          <w:sz w:val="24"/>
          <w:szCs w:val="24"/>
          <w:lang w:eastAsia="en-US"/>
        </w:rPr>
      </w:pPr>
      <w:r>
        <w:rPr>
          <w:rFonts w:ascii="Times New Roman" w:hAnsi="Times New Roman" w:cs="Times New Roman"/>
          <w:bCs/>
          <w:sz w:val="24"/>
          <w:szCs w:val="24"/>
          <w:vertAlign w:val="superscript"/>
          <w:lang w:eastAsia="en-US"/>
        </w:rPr>
        <w:t xml:space="preserve">1</w:t>
      </w:r>
      <w:r>
        <w:rPr>
          <w:rFonts w:ascii="Times New Roman" w:hAnsi="Times New Roman" w:cs="Times New Roman"/>
          <w:bCs/>
          <w:sz w:val="24"/>
          <w:szCs w:val="24"/>
          <w:lang w:eastAsia="en-US"/>
        </w:rPr>
        <w:t xml:space="preserve">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pPr>
        <w:widowControl w:val="off"/>
        <w:rPr>
          <w:rFonts w:ascii="Times New Roman" w:hAnsi="Times New Roman" w:cs="Times New Roman"/>
          <w:sz w:val="24"/>
          <w:szCs w:val="24"/>
          <w:lang w:eastAsia="en-US"/>
        </w:rPr>
      </w:pPr>
    </w:p>
    <w:p>
      <w:pPr>
        <w:widowControl w:val="off"/>
        <w:tabs>
          <w:tab w:val="left" w:pos="6804"/>
          <w:tab w:val="left" w:pos="11907"/>
        </w:tabs>
        <w:rPr>
          <w:rFonts w:ascii="Times New Roman" w:hAnsi="Times New Roman" w:cs="Times New Roman"/>
          <w:sz w:val="24"/>
          <w:szCs w:val="24"/>
        </w:rPr>
      </w:pPr>
      <w:bookmarkStart w:id="2" w:name="_Toc304200915"/>
      <w:bookmarkStart w:id="3" w:name="_Toc168191184"/>
      <w:bookmarkStart w:id="4" w:name="_Toc245280260"/>
    </w:p>
    <w:p>
      <w:pPr>
        <w:widowControl w:val="off"/>
        <w:tabs>
          <w:tab w:val="left" w:pos="6804"/>
          <w:tab w:val="left" w:pos="11907"/>
        </w:tabs>
        <w:rPr>
          <w:rFonts w:ascii="Times New Roman" w:hAnsi="Times New Roman" w:cs="Times New Roman"/>
          <w:sz w:val="24"/>
          <w:szCs w:val="24"/>
        </w:rPr>
        <w:sectPr>
          <w:pgSz w:w="11906" w:h="16838"/>
          <w:pgMar w:top="737" w:right="737" w:bottom="1701" w:left="1560" w:header="340" w:footer="170" w:gutter="0"/>
          <w:cols w:space="708"/>
          <w:docGrid w:linePitch="360"/>
        </w:sectPr>
      </w:pPr>
    </w:p>
    <w:p>
      <w:pPr>
        <w:widowControl w:val="off"/>
        <w:tabs>
          <w:tab w:val="left" w:pos="6237"/>
        </w:tabs>
        <w:spacing w:after="0" w:line="240" w:lineRule="auto"/>
        <w:ind w:left="6237"/>
        <w:rPr>
          <w:rFonts w:ascii="Times New Roman" w:hAnsi="Times New Roman" w:cs="Times New Roman"/>
          <w:sz w:val="24"/>
          <w:szCs w:val="24"/>
        </w:rPr>
      </w:pPr>
      <w:r>
        <w:rPr>
          <w:rFonts w:ascii="Times New Roman" w:hAnsi="Times New Roman" w:cs="Times New Roman"/>
          <w:sz w:val="24"/>
          <w:szCs w:val="24"/>
        </w:rPr>
        <w:t xml:space="preserve">Форма </w:t>
      </w:r>
    </w:p>
    <w:p>
      <w:pPr>
        <w:widowControl w:val="off"/>
        <w:tabs>
          <w:tab w:val="left" w:pos="6237"/>
        </w:tabs>
        <w:spacing w:after="0" w:line="240" w:lineRule="auto"/>
        <w:ind w:left="6237"/>
        <w:rPr>
          <w:rFonts w:ascii="Times New Roman" w:hAnsi="Times New Roman" w:cs="Times New Roman"/>
          <w:sz w:val="24"/>
          <w:szCs w:val="24"/>
        </w:rPr>
      </w:pPr>
      <w:r>
        <w:rPr>
          <w:rFonts w:ascii="Times New Roman" w:hAnsi="Times New Roman" w:cs="Times New Roman"/>
          <w:sz w:val="24"/>
          <w:szCs w:val="24"/>
        </w:rPr>
        <w:t xml:space="preserve">соглашения об обеспечительном платеже</w:t>
      </w:r>
    </w:p>
    <w:p>
      <w:pPr>
        <w:widowControl w:val="off"/>
        <w:pBdr>
          <w:top w:val="none"/>
          <w:left w:val="none"/>
          <w:bottom w:val="none"/>
          <w:right w:val="none"/>
          <w:between w:val="none"/>
        </w:pBdr>
        <w:tabs>
          <w:tab w:val="left" w:pos="2940"/>
        </w:tabs>
        <w:spacing w:after="0" w:line="240" w:lineRule="auto"/>
        <w:jc w:val="center"/>
        <w:rPr>
          <w:rFonts w:ascii="Times New Roman" w:hAnsi="Times New Roman" w:eastAsia="Arial Unicode MS" w:cs="Times New Roman"/>
          <w:b/>
          <w:bCs/>
          <w:sz w:val="24"/>
          <w:szCs w:val="24"/>
        </w:rPr>
      </w:pPr>
    </w:p>
    <w:p>
      <w:pPr>
        <w:widowControl w:val="off"/>
        <w:pBdr>
          <w:top w:val="none"/>
          <w:left w:val="none"/>
          <w:bottom w:val="none"/>
          <w:right w:val="none"/>
          <w:between w:val="none"/>
        </w:pBdr>
        <w:tabs>
          <w:tab w:val="left" w:pos="2940"/>
        </w:tabs>
        <w:spacing w:after="0" w:line="240" w:lineRule="auto"/>
        <w:jc w:val="center"/>
        <w:rPr>
          <w:rFonts w:ascii="Times New Roman" w:hAnsi="Times New Roman" w:eastAsia="Arial Unicode MS" w:cs="Times New Roman"/>
          <w:b/>
          <w:bCs/>
          <w:sz w:val="24"/>
          <w:szCs w:val="24"/>
        </w:rPr>
      </w:pPr>
      <w:r>
        <w:rPr>
          <w:rFonts w:ascii="Times New Roman" w:hAnsi="Times New Roman" w:eastAsia="Arial Unicode MS" w:cs="Times New Roman"/>
          <w:b/>
          <w:bCs/>
          <w:sz w:val="24"/>
          <w:szCs w:val="24"/>
        </w:rPr>
        <w:t xml:space="preserve">Соглашение об обеспечительном платеже обеспечения исполнения обязательств по договору</w:t>
      </w:r>
    </w:p>
    <w:p>
      <w:pPr>
        <w:widowControl w:val="off"/>
        <w:pBdr>
          <w:top w:val="none"/>
          <w:left w:val="none"/>
          <w:bottom w:val="none"/>
          <w:right w:val="none"/>
          <w:between w:val="none"/>
        </w:pBdr>
        <w:tabs>
          <w:tab w:val="left" w:pos="2940"/>
        </w:tabs>
        <w:spacing w:after="0" w:line="240" w:lineRule="auto"/>
        <w:jc w:val="center"/>
        <w:rPr>
          <w:rFonts w:ascii="Times New Roman" w:hAnsi="Times New Roman" w:eastAsia="Arial Unicode MS" w:cs="Times New Roman"/>
          <w:i/>
          <w:iCs/>
          <w:sz w:val="24"/>
          <w:szCs w:val="24"/>
        </w:rPr>
      </w:pPr>
    </w:p>
    <w:p>
      <w:pPr>
        <w:widowControl w:val="off"/>
        <w:pBdr>
          <w:top w:val="none"/>
          <w:left w:val="none"/>
          <w:bottom w:val="none"/>
          <w:right w:val="none"/>
          <w:between w:val="none"/>
        </w:pBdr>
        <w:tabs>
          <w:tab w:val="left" w:pos="2940"/>
        </w:tabs>
        <w:spacing w:after="0" w:line="240" w:lineRule="auto"/>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г. ________</w:t>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r>
      <w:r>
        <w:rPr>
          <w:rFonts w:ascii="Times New Roman" w:hAnsi="Times New Roman" w:eastAsia="Arial Unicode MS" w:cs="Times New Roman"/>
          <w:sz w:val="24"/>
          <w:szCs w:val="24"/>
        </w:rPr>
        <w:tab/>
        <w:t xml:space="preserve">    «___»___________20__ г.</w:t>
      </w:r>
    </w:p>
    <w:p>
      <w:pPr>
        <w:widowControl w:val="off"/>
        <w:pBdr>
          <w:top w:val="none"/>
          <w:left w:val="none"/>
          <w:bottom w:val="none"/>
          <w:right w:val="none"/>
          <w:between w:val="none"/>
        </w:pBdr>
        <w:tabs>
          <w:tab w:val="left" w:pos="840"/>
          <w:tab w:val="left" w:pos="2940"/>
        </w:tabs>
        <w:spacing w:after="0" w:line="240" w:lineRule="auto"/>
        <w:jc w:val="center"/>
        <w:rPr>
          <w:rFonts w:ascii="Times New Roman" w:hAnsi="Times New Roman" w:eastAsia="Arial Unicode MS" w:cs="Times New Roman"/>
          <w:b/>
          <w:bCs/>
          <w:sz w:val="24"/>
          <w:szCs w:val="24"/>
        </w:rPr>
      </w:pPr>
    </w:p>
    <w:p>
      <w:pPr>
        <w:widowControl w:val="off"/>
        <w:pBdr>
          <w:top w:val="none"/>
          <w:left w:val="none"/>
          <w:bottom w:val="none"/>
          <w:right w:val="none"/>
          <w:between w:val="none"/>
        </w:pBdr>
        <w:tabs>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__________ </w:t>
      </w:r>
      <w:r>
        <w:rPr>
          <w:rFonts w:ascii="Times New Roman" w:hAnsi="Times New Roman" w:eastAsia="Arial Unicode MS" w:cs="Times New Roman"/>
          <w:i/>
          <w:iCs/>
          <w:sz w:val="24"/>
          <w:szCs w:val="24"/>
        </w:rPr>
        <w:t xml:space="preserve">(указывается полное наименование Общества) </w:t>
      </w:r>
      <w:r>
        <w:rPr>
          <w:rFonts w:ascii="Times New Roman" w:hAnsi="Times New Roman" w:eastAsia="Arial Unicode MS" w:cs="Times New Roman"/>
          <w:sz w:val="24"/>
          <w:szCs w:val="24"/>
        </w:rPr>
        <w:t xml:space="preserve">(сокращенное наименование:</w:t>
      </w:r>
      <w:r>
        <w:rPr>
          <w:rFonts w:ascii="Times New Roman" w:hAnsi="Times New Roman" w:eastAsia="Arial Unicode MS" w:cs="Times New Roman"/>
          <w:i/>
          <w:iCs/>
          <w:sz w:val="24"/>
          <w:szCs w:val="24"/>
        </w:rPr>
        <w:t xml:space="preserve"> </w:t>
      </w:r>
      <w:r>
        <w:rPr>
          <w:rFonts w:ascii="Times New Roman" w:hAnsi="Times New Roman" w:eastAsia="Arial Unicode MS" w:cs="Times New Roman"/>
          <w:sz w:val="24"/>
          <w:szCs w:val="24"/>
        </w:rPr>
        <w:t xml:space="preserve">__________</w:t>
      </w:r>
      <w:r>
        <w:rPr>
          <w:rFonts w:ascii="Times New Roman" w:hAnsi="Times New Roman" w:eastAsia="Arial Unicode MS" w:cs="Times New Roman"/>
          <w:i/>
          <w:iCs/>
          <w:sz w:val="24"/>
          <w:szCs w:val="24"/>
        </w:rPr>
        <w:t xml:space="preserve">, ИНН</w:t>
      </w:r>
      <w:r>
        <w:rPr>
          <w:rFonts w:ascii="Times New Roman" w:hAnsi="Times New Roman" w:eastAsia="Arial Unicode MS" w:cs="Times New Roman"/>
          <w:sz w:val="24"/>
          <w:szCs w:val="24"/>
        </w:rPr>
        <w:t xml:space="preserve">__________</w:t>
      </w:r>
      <w:r>
        <w:rPr>
          <w:rFonts w:ascii="Times New Roman" w:hAnsi="Times New Roman" w:eastAsia="Arial Unicode MS" w:cs="Times New Roman"/>
          <w:i/>
          <w:iCs/>
          <w:sz w:val="24"/>
          <w:szCs w:val="24"/>
        </w:rPr>
        <w:t xml:space="preserve">, ОГРН</w:t>
      </w:r>
      <w:r>
        <w:rPr>
          <w:rFonts w:ascii="Times New Roman" w:hAnsi="Times New Roman" w:eastAsia="Arial Unicode MS" w:cs="Times New Roman"/>
          <w:sz w:val="24"/>
          <w:szCs w:val="24"/>
        </w:rPr>
        <w:t xml:space="preserve">__________</w:t>
      </w:r>
      <w:r>
        <w:rPr>
          <w:rFonts w:ascii="Times New Roman" w:hAnsi="Times New Roman" w:eastAsia="Arial Unicode MS" w:cs="Times New Roman"/>
          <w:i/>
          <w:iCs/>
          <w:sz w:val="24"/>
          <w:szCs w:val="24"/>
        </w:rPr>
        <w:t xml:space="preserve">)</w:t>
      </w:r>
      <w:r>
        <w:rPr>
          <w:rFonts w:ascii="Times New Roman" w:hAnsi="Times New Roman" w:eastAsia="Arial Unicode MS" w:cs="Times New Roman"/>
          <w:sz w:val="24"/>
          <w:szCs w:val="24"/>
        </w:rPr>
        <w:t xml:space="preserve">, именуемое в дальнейшем «</w:t>
      </w:r>
      <w:r>
        <w:rPr>
          <w:rFonts w:ascii="Times New Roman" w:hAnsi="Times New Roman" w:eastAsia="Arial Unicode MS" w:cs="Times New Roman"/>
          <w:i/>
          <w:sz w:val="24"/>
          <w:szCs w:val="24"/>
        </w:rPr>
        <w:t xml:space="preserve">Заказчик</w:t>
      </w:r>
      <w:r>
        <w:rPr>
          <w:rFonts w:ascii="Times New Roman" w:hAnsi="Times New Roman" w:eastAsia="Arial Unicode MS" w:cs="Times New Roman"/>
          <w:sz w:val="24"/>
          <w:szCs w:val="24"/>
        </w:rPr>
        <w:t xml:space="preserve">», в лице _______________________ </w:t>
      </w:r>
      <w:r>
        <w:rPr>
          <w:rFonts w:ascii="Times New Roman" w:hAnsi="Times New Roman" w:eastAsia="Arial Unicode MS" w:cs="Times New Roman"/>
          <w:i/>
          <w:iCs/>
          <w:sz w:val="24"/>
          <w:szCs w:val="24"/>
        </w:rPr>
        <w:t xml:space="preserve">(Ф. И. О., должность),</w:t>
      </w:r>
      <w:r>
        <w:rPr>
          <w:rFonts w:ascii="Times New Roman" w:hAnsi="Times New Roman" w:eastAsia="Arial Unicode MS" w:cs="Times New Roman"/>
          <w:sz w:val="24"/>
          <w:szCs w:val="24"/>
        </w:rPr>
        <w:t xml:space="preserve"> действующего на основании </w:t>
      </w:r>
      <w:r>
        <w:rPr>
          <w:rFonts w:ascii="Times New Roman" w:hAnsi="Times New Roman" w:eastAsia="Arial Unicode MS" w:cs="Times New Roman"/>
          <w:i/>
          <w:iCs/>
          <w:sz w:val="24"/>
          <w:szCs w:val="24"/>
        </w:rPr>
        <w:t xml:space="preserve">__________________(реквизиты доверенности),</w:t>
      </w:r>
      <w:r>
        <w:rPr>
          <w:rFonts w:ascii="Times New Roman" w:hAnsi="Times New Roman" w:eastAsia="Arial Unicode MS" w:cs="Times New Roman"/>
          <w:sz w:val="24"/>
          <w:szCs w:val="24"/>
        </w:rPr>
        <w:t xml:space="preserve"> с одной стороны, и ________________ </w:t>
      </w:r>
      <w:r>
        <w:rPr>
          <w:rFonts w:ascii="Times New Roman" w:hAnsi="Times New Roman" w:eastAsia="Arial Unicode MS" w:cs="Times New Roman"/>
          <w:i/>
          <w:iCs/>
          <w:sz w:val="24"/>
          <w:szCs w:val="24"/>
        </w:rPr>
        <w:t xml:space="preserve">(наименование, ОГРН, ИНН),</w:t>
      </w:r>
      <w:r>
        <w:rPr>
          <w:rFonts w:ascii="Times New Roman" w:hAnsi="Times New Roman" w:eastAsia="Arial Unicode MS" w:cs="Times New Roman"/>
          <w:sz w:val="24"/>
          <w:szCs w:val="24"/>
        </w:rPr>
        <w:t xml:space="preserve"> именуемое в дальнейшем «</w:t>
      </w:r>
      <w:r>
        <w:rPr>
          <w:rFonts w:ascii="Times New Roman" w:hAnsi="Times New Roman" w:eastAsia="Arial Unicode MS" w:cs="Times New Roman"/>
          <w:i/>
          <w:sz w:val="24"/>
          <w:szCs w:val="24"/>
        </w:rPr>
        <w:t xml:space="preserve">Подрядчик</w:t>
      </w:r>
      <w:r>
        <w:rPr>
          <w:rFonts w:ascii="Times New Roman" w:hAnsi="Times New Roman" w:eastAsia="Arial Unicode MS" w:cs="Times New Roman"/>
          <w:sz w:val="24"/>
          <w:szCs w:val="24"/>
        </w:rPr>
        <w:t xml:space="preserve">», в лице __________________________ </w:t>
      </w:r>
      <w:r>
        <w:rPr>
          <w:rFonts w:ascii="Times New Roman" w:hAnsi="Times New Roman" w:eastAsia="Arial Unicode MS" w:cs="Times New Roman"/>
          <w:i/>
          <w:iCs/>
          <w:sz w:val="24"/>
          <w:szCs w:val="24"/>
        </w:rPr>
        <w:t xml:space="preserve">(Ф. И. О., должность),</w:t>
      </w:r>
      <w:r>
        <w:rPr>
          <w:rFonts w:ascii="Times New Roman" w:hAnsi="Times New Roman" w:eastAsia="Arial Unicode MS" w:cs="Times New Roman"/>
          <w:sz w:val="24"/>
          <w:szCs w:val="24"/>
        </w:rPr>
        <w:t xml:space="preserve"> действующего на основании </w:t>
      </w:r>
      <w:r>
        <w:rPr>
          <w:rFonts w:ascii="Times New Roman" w:hAnsi="Times New Roman" w:eastAsia="Arial Unicode MS" w:cs="Times New Roman"/>
          <w:i/>
          <w:iCs/>
          <w:sz w:val="24"/>
          <w:szCs w:val="24"/>
        </w:rPr>
        <w:t xml:space="preserve">__________________(реквизиты доверенности),</w:t>
      </w:r>
      <w:r>
        <w:rPr>
          <w:rFonts w:ascii="Times New Roman" w:hAnsi="Times New Roman" w:eastAsia="Arial Unicode MS" w:cs="Times New Roman"/>
          <w:sz w:val="24"/>
          <w:szCs w:val="24"/>
        </w:rPr>
        <w:t xml:space="preserve"> с другой стороны, именуемые в дальнейшем совместно «Стороны», в порядке п. __________ </w:t>
      </w:r>
      <w:r>
        <w:rPr>
          <w:rFonts w:ascii="Times New Roman" w:hAnsi="Times New Roman" w:eastAsia="Arial Unicode MS" w:cs="Times New Roman"/>
          <w:i/>
          <w:iCs/>
          <w:sz w:val="24"/>
          <w:szCs w:val="24"/>
        </w:rPr>
        <w:t xml:space="preserve">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Pr>
          <w:rFonts w:ascii="Times New Roman" w:hAnsi="Times New Roman" w:eastAsia="Arial Unicode MS" w:cs="Times New Roman"/>
          <w:sz w:val="24"/>
          <w:szCs w:val="24"/>
          <w:vertAlign w:val="superscript"/>
        </w:rPr>
        <w:footnoteReference w:customMarkFollows="1" w:id="1"/>
        <w:t xml:space="preserve">1</w:t>
      </w:r>
      <w:r>
        <w:rPr>
          <w:rFonts w:ascii="Times New Roman" w:hAnsi="Times New Roman" w:eastAsia="Arial Unicode MS" w:cs="Times New Roman"/>
          <w:sz w:val="24"/>
          <w:szCs w:val="24"/>
        </w:rPr>
        <w:t xml:space="preserve"> заключили настоящее Соглашение о нижеследующем:</w:t>
      </w:r>
    </w:p>
    <w:p>
      <w:pPr>
        <w:widowControl w:val="off"/>
        <w:pBdr>
          <w:top w:val="none"/>
          <w:left w:val="none"/>
          <w:bottom w:val="none"/>
          <w:right w:val="none"/>
          <w:between w:val="none"/>
        </w:pBdr>
        <w:tabs>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1. </w:t>
      </w:r>
      <w:r>
        <w:rPr>
          <w:rFonts w:ascii="Times New Roman" w:hAnsi="Times New Roman" w:eastAsia="Arial Unicode MS" w:cs="Times New Roman"/>
          <w:i/>
          <w:sz w:val="24"/>
          <w:szCs w:val="24"/>
        </w:rPr>
        <w:t xml:space="preserve">Подрядчик</w:t>
      </w:r>
      <w:r>
        <w:rPr>
          <w:rFonts w:ascii="Times New Roman" w:hAnsi="Times New Roman" w:eastAsia="Arial Unicode MS" w:cs="Times New Roman"/>
          <w:sz w:val="24"/>
          <w:szCs w:val="24"/>
        </w:rPr>
        <w:t xml:space="preserve"> в порядке статьи 381.1 Гражданского кодекса Российской Федерации предоставляет </w:t>
      </w:r>
      <w:r>
        <w:rPr>
          <w:rFonts w:ascii="Times New Roman" w:hAnsi="Times New Roman" w:eastAsia="Arial Unicode MS" w:cs="Times New Roman"/>
          <w:i/>
          <w:sz w:val="24"/>
          <w:szCs w:val="24"/>
        </w:rPr>
        <w:t xml:space="preserve">Заказчику</w:t>
      </w:r>
      <w:r>
        <w:rPr>
          <w:rFonts w:ascii="Times New Roman" w:hAnsi="Times New Roman" w:eastAsia="Arial Unicode MS" w:cs="Times New Roman"/>
          <w:sz w:val="24"/>
          <w:szCs w:val="24"/>
        </w:rPr>
        <w:t xml:space="preserve"> в качестве способа обеспечения исполнения обязательств по Договору обеспечительный платеж в размере </w:t>
      </w:r>
      <w:r>
        <w:rPr>
          <w:rFonts w:ascii="Times New Roman" w:hAnsi="Times New Roman" w:eastAsia="Arial Unicode MS" w:cs="Times New Roman"/>
          <w:sz w:val="24"/>
          <w:szCs w:val="24"/>
        </w:rPr>
        <w:t xml:space="preserve">______________*</w:t>
      </w:r>
      <w:r>
        <w:rPr>
          <w:rFonts w:ascii="Times New Roman" w:hAnsi="Times New Roman" w:eastAsia="Arial Unicode MS" w:cs="Times New Roman"/>
          <w:sz w:val="24"/>
          <w:szCs w:val="24"/>
        </w:rPr>
        <w:t xml:space="preserve"> процентов от начальной (максимальной) цены Договора (цены лота)</w:t>
      </w:r>
      <w:r>
        <w:rPr>
          <w:rFonts w:ascii="Times New Roman" w:hAnsi="Times New Roman" w:eastAsia="Arial Unicode MS" w:cs="Times New Roman"/>
          <w:sz w:val="24"/>
          <w:szCs w:val="24"/>
          <w:vertAlign w:val="superscript"/>
        </w:rPr>
        <w:footnoteReference w:customMarkFollows="1" w:id="2"/>
        <w:t xml:space="preserve">2</w:t>
      </w:r>
      <w:r>
        <w:rPr>
          <w:rFonts w:ascii="Times New Roman" w:hAnsi="Times New Roman" w:eastAsia="Arial Unicode MS" w:cs="Times New Roman"/>
          <w:sz w:val="24"/>
          <w:szCs w:val="24"/>
        </w:rPr>
        <w:t xml:space="preserve"> (включая НДС) на сумму ___________ (____________________) рублей на срок исполнения </w:t>
      </w:r>
      <w:r>
        <w:rPr>
          <w:rFonts w:ascii="Times New Roman" w:hAnsi="Times New Roman" w:eastAsia="Arial Unicode MS" w:cs="Times New Roman"/>
          <w:i/>
          <w:sz w:val="24"/>
          <w:szCs w:val="24"/>
        </w:rPr>
        <w:t xml:space="preserve">Подрядчиком</w:t>
      </w:r>
      <w:r>
        <w:rPr>
          <w:rFonts w:ascii="Times New Roman" w:hAnsi="Times New Roman" w:eastAsia="Arial Unicode MS" w:cs="Times New Roman"/>
          <w:sz w:val="24"/>
          <w:szCs w:val="24"/>
        </w:rPr>
        <w:t xml:space="preserve"> обязательств по Договору до момента </w:t>
      </w:r>
      <w:r>
        <w:rPr>
          <w:rFonts w:ascii="Times New Roman" w:hAnsi="Times New Roman" w:eastAsia="Arial Unicode MS" w:cs="Times New Roman"/>
          <w:i/>
          <w:iCs/>
          <w:sz w:val="24"/>
          <w:szCs w:val="24"/>
        </w:rPr>
        <w:t xml:space="preserve">ввода Объекта в целом в эксплуатацию на основании Акта ввода в эксплуатацию законченного строительством объекта приемочной комиссией /</w:t>
      </w:r>
      <w:r>
        <w:rPr>
          <w:rFonts w:ascii="Times New Roman" w:hAnsi="Times New Roman" w:eastAsia="Arial Unicode MS" w:cs="Times New Roman"/>
          <w:sz w:val="24"/>
          <w:szCs w:val="24"/>
        </w:rPr>
        <w:t xml:space="preserve"> </w:t>
      </w:r>
      <w:r>
        <w:rPr>
          <w:rFonts w:ascii="Times New Roman" w:hAnsi="Times New Roman" w:eastAsia="Arial Unicode MS" w:cs="Times New Roman"/>
          <w:i/>
          <w:iCs/>
          <w:sz w:val="24"/>
          <w:szCs w:val="24"/>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Fonts w:ascii="Times New Roman" w:hAnsi="Times New Roman" w:eastAsia="Arial Unicode MS" w:cs="Times New Roman"/>
          <w:sz w:val="24"/>
          <w:szCs w:val="24"/>
        </w:rPr>
        <w:t xml:space="preserve">.</w:t>
      </w:r>
    </w:p>
    <w:p>
      <w:pPr>
        <w:widowControl w:val="off"/>
        <w:pBdr>
          <w:top w:val="none"/>
          <w:left w:val="none"/>
          <w:bottom w:val="none"/>
          <w:right w:val="none"/>
          <w:between w:val="none"/>
        </w:pBdr>
        <w:tabs>
          <w:tab w:val="left" w:pos="2940"/>
        </w:tabs>
        <w:spacing w:after="0" w:line="240" w:lineRule="auto"/>
        <w:ind w:firstLine="709"/>
        <w:jc w:val="both"/>
        <w:rPr>
          <w:rFonts w:ascii="Times New Roman" w:hAnsi="Times New Roman" w:eastAsia="Arial Unicode MS" w:cs="Times New Roman"/>
          <w:sz w:val="24"/>
          <w:szCs w:val="24"/>
        </w:rPr>
      </w:pPr>
    </w:p>
    <w:p>
      <w:pPr>
        <w:widowControl w:val="off"/>
        <w:pBdr>
          <w:top w:val="none"/>
          <w:left w:val="none"/>
          <w:bottom w:val="none"/>
          <w:right w:val="none"/>
          <w:between w:val="none"/>
        </w:pBdr>
        <w:tabs>
          <w:tab w:val="left" w:pos="2940"/>
        </w:tabs>
        <w:spacing w:after="0" w:line="240" w:lineRule="auto"/>
        <w:ind w:firstLine="709"/>
        <w:jc w:val="both"/>
        <w:rPr>
          <w:rFonts w:ascii="Times New Roman" w:hAnsi="Times New Roman" w:eastAsia="Arial Unicode MS" w:cs="Times New Roman"/>
          <w:i/>
          <w:iCs/>
          <w:sz w:val="24"/>
          <w:szCs w:val="24"/>
        </w:rPr>
      </w:pPr>
      <w:r>
        <w:rPr>
          <w:rFonts w:ascii="Times New Roman" w:hAnsi="Times New Roman" w:eastAsia="Arial Unicode MS" w:cs="Times New Roman"/>
          <w:sz w:val="24"/>
          <w:szCs w:val="24"/>
        </w:rPr>
        <w:t xml:space="preserve">* - </w:t>
      </w:r>
      <w:r>
        <w:rPr>
          <w:rFonts w:ascii="Times New Roman" w:hAnsi="Times New Roman" w:eastAsia="Arial Unicode MS" w:cs="Times New Roman"/>
          <w:i/>
          <w:iCs/>
          <w:sz w:val="24"/>
          <w:szCs w:val="24"/>
        </w:rPr>
        <w:t xml:space="preserve">определяется </w:t>
      </w:r>
      <w:r>
        <w:rPr>
          <w:rFonts w:ascii="Times New Roman" w:hAnsi="Times New Roman" w:eastAsia="Arial Unicode MS" w:cs="Times New Roman"/>
          <w:i/>
          <w:iCs/>
          <w:sz w:val="24"/>
          <w:szCs w:val="24"/>
        </w:rPr>
        <w:t xml:space="preserve">в соответствии с </w:t>
      </w:r>
      <w:r>
        <w:rPr>
          <w:rFonts w:ascii="Times New Roman" w:hAnsi="Times New Roman" w:eastAsia="Arial Unicode MS" w:cs="Times New Roman"/>
          <w:i/>
          <w:iCs/>
          <w:sz w:val="24"/>
          <w:szCs w:val="24"/>
        </w:rPr>
        <w:t xml:space="preserve">Требования</w:t>
      </w:r>
      <w:r>
        <w:rPr>
          <w:rFonts w:ascii="Times New Roman" w:hAnsi="Times New Roman" w:eastAsia="Arial Unicode MS" w:cs="Times New Roman"/>
          <w:i/>
          <w:iCs/>
          <w:sz w:val="24"/>
          <w:szCs w:val="24"/>
        </w:rPr>
        <w:t xml:space="preserve">ми</w:t>
      </w:r>
      <w:r>
        <w:rPr>
          <w:rFonts w:ascii="Times New Roman" w:hAnsi="Times New Roman" w:eastAsia="Arial Unicode MS" w:cs="Times New Roman"/>
          <w:i/>
          <w:iCs/>
          <w:sz w:val="24"/>
          <w:szCs w:val="24"/>
        </w:rPr>
        <w:t xml:space="preserve"> к дополнительному обеспечению исполнения обязательств по договору, заключаемому по итогам закупочных процедур с участником - победителем, предоставившим заявку с аномально низкой ценой</w:t>
      </w:r>
      <w:r>
        <w:rPr>
          <w:rFonts w:ascii="Times New Roman" w:hAnsi="Times New Roman" w:eastAsia="Arial Unicode MS" w:cs="Times New Roman"/>
          <w:i/>
          <w:iCs/>
          <w:sz w:val="24"/>
          <w:szCs w:val="24"/>
        </w:rPr>
        <w:t xml:space="preserve">.</w:t>
      </w:r>
    </w:p>
    <w:p>
      <w:pPr>
        <w:widowControl w:val="off"/>
        <w:pBdr>
          <w:top w:val="none"/>
          <w:left w:val="none"/>
          <w:bottom w:val="none"/>
          <w:right w:val="none"/>
          <w:between w:val="none"/>
        </w:pBdr>
        <w:tabs>
          <w:tab w:val="left" w:pos="2940"/>
        </w:tabs>
        <w:spacing w:after="0" w:line="240" w:lineRule="auto"/>
        <w:ind w:firstLine="709"/>
        <w:jc w:val="both"/>
        <w:rPr>
          <w:rFonts w:ascii="Times New Roman" w:hAnsi="Times New Roman" w:eastAsia="Arial Unicode MS" w:cs="Times New Roman"/>
          <w:sz w:val="24"/>
          <w:szCs w:val="24"/>
        </w:rPr>
      </w:pPr>
    </w:p>
    <w:p>
      <w:pPr>
        <w:widowControl w:val="off"/>
        <w:pBdr>
          <w:top w:val="none"/>
          <w:left w:val="none"/>
          <w:bottom w:val="none"/>
          <w:right w:val="none"/>
          <w:between w:val="none"/>
        </w:pBdr>
        <w:tabs>
          <w:tab w:val="left" w:pos="709"/>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2. Перечисление обеспечительного платежа должно быть совершено </w:t>
      </w:r>
      <w:r>
        <w:rPr>
          <w:rFonts w:ascii="Times New Roman" w:hAnsi="Times New Roman" w:eastAsia="Arial Unicode MS" w:cs="Times New Roman"/>
          <w:i/>
          <w:sz w:val="24"/>
          <w:szCs w:val="24"/>
        </w:rPr>
        <w:t xml:space="preserve">Подрядчиком</w:t>
      </w:r>
      <w:r>
        <w:rPr>
          <w:rFonts w:ascii="Times New Roman" w:hAnsi="Times New Roman" w:eastAsia="Arial Unicode MS" w:cs="Times New Roman"/>
          <w:sz w:val="24"/>
          <w:szCs w:val="24"/>
        </w:rPr>
        <w:t xml:space="preserve"> на счет </w:t>
      </w:r>
      <w:r>
        <w:rPr>
          <w:rFonts w:ascii="Times New Roman" w:hAnsi="Times New Roman" w:eastAsia="Arial Unicode MS" w:cs="Times New Roman"/>
          <w:i/>
          <w:sz w:val="24"/>
          <w:szCs w:val="24"/>
        </w:rPr>
        <w:t xml:space="preserve">Заказчика</w:t>
      </w:r>
      <w:r>
        <w:rPr>
          <w:rFonts w:ascii="Times New Roman" w:hAnsi="Times New Roman" w:eastAsia="Arial Unicode MS" w:cs="Times New Roman"/>
          <w:sz w:val="24"/>
          <w:szCs w:val="24"/>
        </w:rPr>
        <w:t xml:space="preserve"> до даты заключения договора (дополнительного соглашения).</w:t>
      </w:r>
    </w:p>
    <w:p>
      <w:pPr>
        <w:widowControl w:val="off"/>
        <w:pBdr>
          <w:top w:val="none"/>
          <w:left w:val="none"/>
          <w:bottom w:val="none"/>
          <w:right w:val="none"/>
          <w:between w:val="none"/>
        </w:pBdr>
        <w:tabs>
          <w:tab w:val="left" w:pos="840"/>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Открытие и обслуживание данного счета осуществляется </w:t>
      </w:r>
      <w:r>
        <w:rPr>
          <w:rFonts w:ascii="Times New Roman" w:hAnsi="Times New Roman" w:eastAsia="Arial Unicode MS" w:cs="Times New Roman"/>
          <w:i/>
          <w:sz w:val="24"/>
          <w:szCs w:val="24"/>
        </w:rPr>
        <w:t xml:space="preserve">Заказчиком</w:t>
      </w:r>
      <w:r>
        <w:rPr>
          <w:rFonts w:ascii="Times New Roman" w:hAnsi="Times New Roman" w:eastAsia="Arial Unicode MS" w:cs="Times New Roman"/>
          <w:sz w:val="24"/>
          <w:szCs w:val="24"/>
        </w:rPr>
        <w:t xml:space="preserve">.</w:t>
      </w:r>
    </w:p>
    <w:p>
      <w:pPr>
        <w:widowControl w:val="off"/>
        <w:pBdr>
          <w:top w:val="none"/>
          <w:left w:val="none"/>
          <w:bottom w:val="none"/>
          <w:right w:val="none"/>
          <w:between w:val="none"/>
        </w:pBdr>
        <w:tabs>
          <w:tab w:val="left" w:pos="840"/>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3. </w:t>
      </w:r>
      <w:r>
        <w:rPr>
          <w:rFonts w:ascii="Times New Roman" w:hAnsi="Times New Roman" w:eastAsia="Arial Unicode MS" w:cs="Times New Roman"/>
          <w:i/>
          <w:sz w:val="24"/>
          <w:szCs w:val="24"/>
        </w:rPr>
        <w:t xml:space="preserve">Подрядчик</w:t>
      </w:r>
      <w:r>
        <w:rPr>
          <w:rFonts w:ascii="Times New Roman" w:hAnsi="Times New Roman" w:eastAsia="Arial Unicode MS" w:cs="Times New Roman"/>
          <w:sz w:val="24"/>
          <w:szCs w:val="24"/>
        </w:rPr>
        <w:t xml:space="preserve"> предоставляет обеспечительный платеж на период исполнения обязательств по Договору до момента подписания </w:t>
      </w:r>
      <w:r>
        <w:rPr>
          <w:rFonts w:ascii="Times New Roman" w:hAnsi="Times New Roman" w:eastAsia="Arial Unicode MS" w:cs="Times New Roman"/>
          <w:i/>
          <w:iCs/>
          <w:sz w:val="24"/>
          <w:szCs w:val="24"/>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w:t>
      </w:r>
      <w:r>
        <w:rPr>
          <w:rFonts w:ascii="Times New Roman" w:hAnsi="Times New Roman" w:eastAsia="Arial Unicode MS" w:cs="Times New Roman"/>
          <w:i/>
          <w:iCs/>
          <w:sz w:val="24"/>
          <w:szCs w:val="24"/>
        </w:rPr>
        <w:t xml:space="preserve">работ / оказание услуг/поставки товаров в полном объеме</w:t>
      </w:r>
      <w:r>
        <w:rPr>
          <w:rFonts w:ascii="Times New Roman" w:hAnsi="Times New Roman" w:eastAsia="Arial Unicode MS" w:cs="Times New Roman"/>
          <w:sz w:val="24"/>
          <w:szCs w:val="24"/>
        </w:rPr>
        <w:t xml:space="preserve">.</w:t>
      </w:r>
    </w:p>
    <w:p>
      <w:pPr>
        <w:widowControl w:val="off"/>
        <w:pBdr>
          <w:top w:val="none"/>
          <w:left w:val="none"/>
          <w:bottom w:val="none"/>
          <w:right w:val="none"/>
          <w:between w:val="none"/>
        </w:pBdr>
        <w:tabs>
          <w:tab w:val="left" w:pos="840"/>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4. Обеспечительный платеж может быть использован </w:t>
      </w:r>
      <w:r>
        <w:rPr>
          <w:rFonts w:ascii="Times New Roman" w:hAnsi="Times New Roman" w:eastAsia="Arial Unicode MS" w:cs="Times New Roman"/>
          <w:i/>
          <w:sz w:val="24"/>
          <w:szCs w:val="24"/>
        </w:rPr>
        <w:t xml:space="preserve">Заказчиком</w:t>
      </w:r>
      <w:r>
        <w:rPr>
          <w:rFonts w:ascii="Times New Roman" w:hAnsi="Times New Roman" w:eastAsia="Arial Unicode MS" w:cs="Times New Roman"/>
          <w:sz w:val="24"/>
          <w:szCs w:val="24"/>
        </w:rPr>
        <w:t xml:space="preserve"> для покрытия расходов, связанных с ненадлежащим исполнением </w:t>
      </w:r>
      <w:r>
        <w:rPr>
          <w:rFonts w:ascii="Times New Roman" w:hAnsi="Times New Roman" w:eastAsia="Arial Unicode MS" w:cs="Times New Roman"/>
          <w:i/>
          <w:sz w:val="24"/>
          <w:szCs w:val="24"/>
        </w:rPr>
        <w:t xml:space="preserve">Подрядчиком</w:t>
      </w:r>
      <w:r>
        <w:rPr>
          <w:rFonts w:ascii="Times New Roman" w:hAnsi="Times New Roman" w:eastAsia="Arial Unicode MS" w:cs="Times New Roman"/>
          <w:sz w:val="24"/>
          <w:szCs w:val="24"/>
        </w:rPr>
        <w:t xml:space="preserve"> обязательств по Договору, в том числе на возмещение убытков, связанных с таким неисполнением/ненадлежащим исполнением.</w:t>
      </w:r>
    </w:p>
    <w:p>
      <w:pPr>
        <w:widowControl w:val="off"/>
        <w:pBdr>
          <w:top w:val="none"/>
          <w:left w:val="none"/>
          <w:bottom w:val="none"/>
          <w:right w:val="none"/>
          <w:between w:val="none"/>
        </w:pBdr>
        <w:tabs>
          <w:tab w:val="left" w:pos="840"/>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5. Сумма списания обеспечительного платежа определяется </w:t>
      </w:r>
      <w:r>
        <w:rPr>
          <w:rFonts w:ascii="Times New Roman" w:hAnsi="Times New Roman" w:eastAsia="Arial Unicode MS" w:cs="Times New Roman"/>
          <w:i/>
          <w:sz w:val="24"/>
          <w:szCs w:val="24"/>
        </w:rPr>
        <w:t xml:space="preserve">Заказчиком</w:t>
      </w:r>
      <w:r>
        <w:rPr>
          <w:rFonts w:ascii="Times New Roman" w:hAnsi="Times New Roman" w:eastAsia="Arial Unicode MS" w:cs="Times New Roman"/>
          <w:sz w:val="24"/>
          <w:szCs w:val="24"/>
        </w:rPr>
        <w:t xml:space="preserve"> с учетом следующих положений:</w:t>
      </w:r>
    </w:p>
    <w:p>
      <w:pPr>
        <w:widowControl w:val="off"/>
        <w:pBdr>
          <w:top w:val="none"/>
          <w:left w:val="none"/>
          <w:bottom w:val="none"/>
          <w:right w:val="none"/>
          <w:between w:val="none"/>
        </w:pBdr>
        <w:tabs>
          <w:tab w:val="left" w:pos="840"/>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5.1. Сумма списания обеспечительного платежа должна соответствовать минимальной из следующих величин:</w:t>
      </w:r>
    </w:p>
    <w:p>
      <w:pPr>
        <w:widowControl w:val="off"/>
        <w:pBdr>
          <w:top w:val="none"/>
          <w:left w:val="none"/>
          <w:bottom w:val="none"/>
          <w:right w:val="none"/>
          <w:between w:val="none"/>
        </w:pBdr>
        <w:tabs>
          <w:tab w:val="left" w:pos="840"/>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 сумма неисполненных денежных обязательств </w:t>
      </w:r>
      <w:r>
        <w:rPr>
          <w:rFonts w:ascii="Times New Roman" w:hAnsi="Times New Roman" w:eastAsia="Arial Unicode MS" w:cs="Times New Roman"/>
          <w:i/>
          <w:sz w:val="24"/>
          <w:szCs w:val="24"/>
        </w:rPr>
        <w:t xml:space="preserve">Подрядчика</w:t>
      </w:r>
      <w:r>
        <w:rPr>
          <w:rFonts w:ascii="Times New Roman" w:hAnsi="Times New Roman" w:eastAsia="Arial Unicode MS" w:cs="Times New Roman"/>
          <w:sz w:val="24"/>
          <w:szCs w:val="24"/>
        </w:rPr>
        <w:t xml:space="preserve"> перед </w:t>
      </w:r>
      <w:r>
        <w:rPr>
          <w:rFonts w:ascii="Times New Roman" w:hAnsi="Times New Roman" w:eastAsia="Arial Unicode MS" w:cs="Times New Roman"/>
          <w:i/>
          <w:sz w:val="24"/>
          <w:szCs w:val="24"/>
        </w:rPr>
        <w:t xml:space="preserve">Заказчиком</w:t>
      </w:r>
      <w:r>
        <w:rPr>
          <w:rFonts w:ascii="Times New Roman" w:hAnsi="Times New Roman" w:eastAsia="Arial Unicode MS" w:cs="Times New Roman"/>
          <w:sz w:val="24"/>
          <w:szCs w:val="24"/>
        </w:rPr>
        <w:t xml:space="preserve">; </w:t>
      </w:r>
    </w:p>
    <w:p>
      <w:pPr>
        <w:widowControl w:val="off"/>
        <w:pBdr>
          <w:top w:val="none"/>
          <w:left w:val="none"/>
          <w:bottom w:val="none"/>
          <w:right w:val="none"/>
          <w:between w:val="none"/>
        </w:pBdr>
        <w:tabs>
          <w:tab w:val="left" w:pos="840"/>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 размера обеспечительного платежа.</w:t>
      </w:r>
    </w:p>
    <w:p>
      <w:pPr>
        <w:widowControl w:val="off"/>
        <w:pBdr>
          <w:top w:val="none"/>
          <w:left w:val="none"/>
          <w:bottom w:val="none"/>
          <w:right w:val="none"/>
          <w:between w:val="none"/>
        </w:pBdr>
        <w:tabs>
          <w:tab w:val="left" w:pos="840"/>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Pr>
          <w:rFonts w:ascii="Times New Roman" w:hAnsi="Times New Roman" w:eastAsia="Arial Unicode MS" w:cs="Times New Roman"/>
          <w:i/>
          <w:sz w:val="24"/>
          <w:szCs w:val="24"/>
        </w:rPr>
        <w:t xml:space="preserve">Подрядчика</w:t>
      </w:r>
      <w:r>
        <w:rPr>
          <w:rFonts w:ascii="Times New Roman" w:hAnsi="Times New Roman" w:eastAsia="Arial Unicode MS" w:cs="Times New Roman"/>
          <w:sz w:val="24"/>
          <w:szCs w:val="24"/>
        </w:rPr>
        <w:t xml:space="preserve"> перед </w:t>
      </w:r>
      <w:r>
        <w:rPr>
          <w:rFonts w:ascii="Times New Roman" w:hAnsi="Times New Roman" w:eastAsia="Arial Unicode MS" w:cs="Times New Roman"/>
          <w:i/>
          <w:sz w:val="24"/>
          <w:szCs w:val="24"/>
        </w:rPr>
        <w:t xml:space="preserve">Заказчиком</w:t>
      </w:r>
      <w:r>
        <w:rPr>
          <w:rFonts w:ascii="Times New Roman" w:hAnsi="Times New Roman" w:eastAsia="Arial Unicode MS" w:cs="Times New Roman"/>
          <w:sz w:val="24"/>
          <w:szCs w:val="24"/>
        </w:rPr>
        <w:t xml:space="preserve"> определяется с учетом:</w:t>
      </w:r>
    </w:p>
    <w:p>
      <w:pPr>
        <w:widowControl w:val="off"/>
        <w:pBdr>
          <w:top w:val="none"/>
          <w:left w:val="none"/>
          <w:bottom w:val="none"/>
          <w:right w:val="none"/>
          <w:between w:val="none"/>
        </w:pBdr>
        <w:tabs>
          <w:tab w:val="left" w:pos="993"/>
          <w:tab w:val="left" w:pos="1134"/>
          <w:tab w:val="left" w:pos="1276"/>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w:t>
      </w:r>
      <w:r>
        <w:rPr>
          <w:rFonts w:ascii="Times New Roman" w:hAnsi="Times New Roman" w:eastAsia="Arial Unicode MS" w:cs="Times New Roman"/>
          <w:sz w:val="24"/>
          <w:szCs w:val="24"/>
        </w:rPr>
        <w:tab/>
        <w:t xml:space="preserve">суммы выставленных </w:t>
      </w:r>
      <w:r>
        <w:rPr>
          <w:rFonts w:ascii="Times New Roman" w:hAnsi="Times New Roman" w:eastAsia="Arial Unicode MS" w:cs="Times New Roman"/>
          <w:i/>
          <w:sz w:val="24"/>
          <w:szCs w:val="24"/>
        </w:rPr>
        <w:t xml:space="preserve">Подрядчику</w:t>
      </w:r>
      <w:r>
        <w:rPr>
          <w:rFonts w:ascii="Times New Roman" w:hAnsi="Times New Roman" w:eastAsia="Arial Unicode MS" w:cs="Times New Roman"/>
          <w:sz w:val="24"/>
          <w:szCs w:val="24"/>
        </w:rPr>
        <w:t xml:space="preserve"> и неоплаченных претензий (кроме претензий, отозванных </w:t>
      </w:r>
      <w:r>
        <w:rPr>
          <w:rFonts w:ascii="Times New Roman" w:hAnsi="Times New Roman" w:eastAsia="Arial Unicode MS" w:cs="Times New Roman"/>
          <w:i/>
          <w:sz w:val="24"/>
          <w:szCs w:val="24"/>
        </w:rPr>
        <w:t xml:space="preserve">Заказчиком</w:t>
      </w:r>
      <w:r>
        <w:rPr>
          <w:rFonts w:ascii="Times New Roman" w:hAnsi="Times New Roman" w:eastAsia="Arial Unicode MS" w:cs="Times New Roman"/>
          <w:sz w:val="24"/>
          <w:szCs w:val="24"/>
        </w:rPr>
        <w:t xml:space="preserve">);</w:t>
      </w:r>
    </w:p>
    <w:p>
      <w:pPr>
        <w:widowControl w:val="off"/>
        <w:pBdr>
          <w:top w:val="none"/>
          <w:left w:val="none"/>
          <w:bottom w:val="none"/>
          <w:right w:val="none"/>
          <w:between w:val="none"/>
        </w:pBdr>
        <w:tabs>
          <w:tab w:val="left" w:pos="993"/>
          <w:tab w:val="left" w:pos="1134"/>
          <w:tab w:val="left" w:pos="1276"/>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w:t>
      </w:r>
      <w:r>
        <w:rPr>
          <w:rFonts w:ascii="Times New Roman" w:hAnsi="Times New Roman" w:eastAsia="Arial Unicode MS" w:cs="Times New Roman"/>
          <w:sz w:val="24"/>
          <w:szCs w:val="24"/>
        </w:rPr>
        <w:tab/>
        <w:t xml:space="preserve">суммы неустойки (сверх суммы, уже учтенной в выставленных претензиях), на взыскание которой </w:t>
      </w:r>
      <w:r>
        <w:rPr>
          <w:rFonts w:ascii="Times New Roman" w:hAnsi="Times New Roman" w:eastAsia="Arial Unicode MS" w:cs="Times New Roman"/>
          <w:i/>
          <w:sz w:val="24"/>
          <w:szCs w:val="24"/>
        </w:rPr>
        <w:t xml:space="preserve">Заказчик</w:t>
      </w:r>
      <w:r>
        <w:rPr>
          <w:rFonts w:ascii="Times New Roman" w:hAnsi="Times New Roman" w:eastAsia="Arial Unicode MS" w:cs="Times New Roman"/>
          <w:sz w:val="24"/>
          <w:szCs w:val="24"/>
        </w:rPr>
        <w:t xml:space="preserve"> имеет право на основании Договора либо закона;</w:t>
      </w:r>
    </w:p>
    <w:p>
      <w:pPr>
        <w:widowControl w:val="off"/>
        <w:pBdr>
          <w:top w:val="none"/>
          <w:left w:val="none"/>
          <w:bottom w:val="none"/>
          <w:right w:val="none"/>
          <w:between w:val="none"/>
        </w:pBdr>
        <w:tabs>
          <w:tab w:val="left" w:pos="993"/>
          <w:tab w:val="left" w:pos="1134"/>
          <w:tab w:val="left" w:pos="1276"/>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w:t>
      </w:r>
      <w:r>
        <w:rPr>
          <w:rFonts w:ascii="Times New Roman" w:hAnsi="Times New Roman" w:eastAsia="Arial Unicode MS" w:cs="Times New Roman"/>
          <w:sz w:val="24"/>
          <w:szCs w:val="24"/>
        </w:rPr>
        <w:tab/>
        <w:t xml:space="preserve">суммы возмещения расходов (сверх суммы, уже оплаченной </w:t>
      </w:r>
      <w:r>
        <w:rPr>
          <w:rFonts w:ascii="Times New Roman" w:hAnsi="Times New Roman" w:eastAsia="Arial Unicode MS" w:cs="Times New Roman"/>
          <w:i/>
          <w:sz w:val="24"/>
          <w:szCs w:val="24"/>
        </w:rPr>
        <w:t xml:space="preserve">Подрядчиком</w:t>
      </w:r>
      <w:r>
        <w:rPr>
          <w:rFonts w:ascii="Times New Roman" w:hAnsi="Times New Roman" w:eastAsia="Arial Unicode MS" w:cs="Times New Roman"/>
          <w:sz w:val="24"/>
          <w:szCs w:val="24"/>
        </w:rPr>
        <w:t xml:space="preserve"> либо учтенной в выставленных претензиях), которые понес </w:t>
      </w:r>
      <w:r>
        <w:rPr>
          <w:rFonts w:ascii="Times New Roman" w:hAnsi="Times New Roman" w:eastAsia="Arial Unicode MS" w:cs="Times New Roman"/>
          <w:i/>
          <w:sz w:val="24"/>
          <w:szCs w:val="24"/>
        </w:rPr>
        <w:t xml:space="preserve">Заказчик</w:t>
      </w:r>
      <w:r>
        <w:rPr>
          <w:rFonts w:ascii="Times New Roman" w:hAnsi="Times New Roman" w:eastAsia="Arial Unicode MS" w:cs="Times New Roman"/>
          <w:sz w:val="24"/>
          <w:szCs w:val="24"/>
        </w:rPr>
        <w:t xml:space="preserve"> в связи с неисполнением </w:t>
      </w:r>
      <w:r>
        <w:rPr>
          <w:rFonts w:ascii="Times New Roman" w:hAnsi="Times New Roman" w:eastAsia="Arial Unicode MS" w:cs="Times New Roman"/>
          <w:i/>
          <w:sz w:val="24"/>
          <w:szCs w:val="24"/>
        </w:rPr>
        <w:t xml:space="preserve">Подрядчиком</w:t>
      </w:r>
      <w:r>
        <w:rPr>
          <w:rFonts w:ascii="Times New Roman" w:hAnsi="Times New Roman" w:eastAsia="Arial Unicode MS" w:cs="Times New Roman"/>
          <w:sz w:val="24"/>
          <w:szCs w:val="24"/>
        </w:rPr>
        <w:t xml:space="preserve"> обязательств по Договору;</w:t>
      </w:r>
    </w:p>
    <w:p>
      <w:pPr>
        <w:widowControl w:val="off"/>
        <w:pBdr>
          <w:top w:val="none"/>
          <w:left w:val="none"/>
          <w:bottom w:val="none"/>
          <w:right w:val="none"/>
          <w:between w:val="none"/>
        </w:pBdr>
        <w:tabs>
          <w:tab w:val="left" w:pos="993"/>
          <w:tab w:val="left" w:pos="1134"/>
          <w:tab w:val="left" w:pos="1276"/>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w:t>
      </w:r>
      <w:r>
        <w:rPr>
          <w:rFonts w:ascii="Times New Roman" w:hAnsi="Times New Roman" w:eastAsia="Arial Unicode MS" w:cs="Times New Roman"/>
          <w:sz w:val="24"/>
          <w:szCs w:val="24"/>
        </w:rPr>
        <w:tab/>
        <w:t xml:space="preserve">суммы возмещения убытков (сверх суммы, уже оплаченной </w:t>
      </w:r>
      <w:r>
        <w:rPr>
          <w:rFonts w:ascii="Times New Roman" w:hAnsi="Times New Roman" w:eastAsia="Arial Unicode MS" w:cs="Times New Roman"/>
          <w:i/>
          <w:sz w:val="24"/>
          <w:szCs w:val="24"/>
        </w:rPr>
        <w:t xml:space="preserve">Подрядчиком</w:t>
      </w:r>
      <w:r>
        <w:rPr>
          <w:rFonts w:ascii="Times New Roman" w:hAnsi="Times New Roman" w:eastAsia="Arial Unicode MS" w:cs="Times New Roman"/>
          <w:sz w:val="24"/>
          <w:szCs w:val="24"/>
        </w:rPr>
        <w:t xml:space="preserve"> либо учтенной в выставленных претензиях), причиненных неисполнением </w:t>
      </w:r>
      <w:r>
        <w:rPr>
          <w:rFonts w:ascii="Times New Roman" w:hAnsi="Times New Roman" w:eastAsia="Arial Unicode MS" w:cs="Times New Roman"/>
          <w:i/>
          <w:sz w:val="24"/>
          <w:szCs w:val="24"/>
        </w:rPr>
        <w:t xml:space="preserve">Подрядчиком</w:t>
      </w:r>
      <w:r>
        <w:rPr>
          <w:rFonts w:ascii="Times New Roman" w:hAnsi="Times New Roman" w:eastAsia="Arial Unicode MS" w:cs="Times New Roman"/>
          <w:sz w:val="24"/>
          <w:szCs w:val="24"/>
        </w:rPr>
        <w:t xml:space="preserve"> обязательств по Договору;</w:t>
      </w:r>
    </w:p>
    <w:p>
      <w:pPr>
        <w:widowControl w:val="off"/>
        <w:pBdr>
          <w:top w:val="none"/>
          <w:left w:val="none"/>
          <w:bottom w:val="none"/>
          <w:right w:val="none"/>
          <w:between w:val="none"/>
        </w:pBdr>
        <w:tabs>
          <w:tab w:val="left" w:pos="993"/>
          <w:tab w:val="left" w:pos="1134"/>
          <w:tab w:val="left" w:pos="1276"/>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w:t>
      </w:r>
      <w:r>
        <w:rPr>
          <w:rFonts w:ascii="Times New Roman" w:hAnsi="Times New Roman" w:eastAsia="Arial Unicode MS" w:cs="Times New Roman"/>
          <w:sz w:val="24"/>
          <w:szCs w:val="24"/>
        </w:rPr>
        <w:tab/>
        <w:t xml:space="preserve">процентов за неправомерное пользование денежными средствами </w:t>
      </w:r>
      <w:r>
        <w:rPr>
          <w:rFonts w:ascii="Times New Roman" w:hAnsi="Times New Roman" w:eastAsia="Arial Unicode MS" w:cs="Times New Roman"/>
          <w:i/>
          <w:sz w:val="24"/>
          <w:szCs w:val="24"/>
        </w:rPr>
        <w:t xml:space="preserve">Заказчика</w:t>
      </w:r>
      <w:r>
        <w:rPr>
          <w:rFonts w:ascii="Times New Roman" w:hAnsi="Times New Roman" w:eastAsia="Arial Unicode MS" w:cs="Times New Roman"/>
          <w:sz w:val="24"/>
          <w:szCs w:val="24"/>
        </w:rPr>
        <w:t xml:space="preserve"> (сверх суммы, уже оплаченной </w:t>
      </w:r>
      <w:r>
        <w:rPr>
          <w:rFonts w:ascii="Times New Roman" w:hAnsi="Times New Roman" w:eastAsia="Arial Unicode MS" w:cs="Times New Roman"/>
          <w:i/>
          <w:sz w:val="24"/>
          <w:szCs w:val="24"/>
        </w:rPr>
        <w:t xml:space="preserve">Подрядчиком</w:t>
      </w:r>
      <w:r>
        <w:rPr>
          <w:rFonts w:ascii="Times New Roman" w:hAnsi="Times New Roman" w:eastAsia="Arial Unicode MS" w:cs="Times New Roman"/>
          <w:sz w:val="24"/>
          <w:szCs w:val="24"/>
        </w:rPr>
        <w:t xml:space="preserve"> либо учтенной в выставленных претензиях);</w:t>
      </w:r>
    </w:p>
    <w:p>
      <w:pPr>
        <w:widowControl w:val="off"/>
        <w:pBdr>
          <w:top w:val="none"/>
          <w:left w:val="none"/>
          <w:bottom w:val="none"/>
          <w:right w:val="none"/>
          <w:between w:val="none"/>
        </w:pBdr>
        <w:tabs>
          <w:tab w:val="left" w:pos="993"/>
          <w:tab w:val="left" w:pos="1134"/>
          <w:tab w:val="left" w:pos="1276"/>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w:t>
      </w:r>
      <w:r>
        <w:rPr>
          <w:rFonts w:ascii="Times New Roman" w:hAnsi="Times New Roman" w:eastAsia="Arial Unicode MS" w:cs="Times New Roman"/>
          <w:sz w:val="24"/>
          <w:szCs w:val="24"/>
        </w:rPr>
        <w:tab/>
        <w:t xml:space="preserve">подлежащей оплате задолженности </w:t>
      </w:r>
      <w:r>
        <w:rPr>
          <w:rFonts w:ascii="Times New Roman" w:hAnsi="Times New Roman" w:eastAsia="Arial Unicode MS" w:cs="Times New Roman"/>
          <w:i/>
          <w:sz w:val="24"/>
          <w:szCs w:val="24"/>
        </w:rPr>
        <w:t xml:space="preserve">Подрядчика</w:t>
      </w:r>
      <w:r>
        <w:rPr>
          <w:rFonts w:ascii="Times New Roman" w:hAnsi="Times New Roman" w:eastAsia="Arial Unicode MS" w:cs="Times New Roman"/>
          <w:sz w:val="24"/>
          <w:szCs w:val="24"/>
        </w:rPr>
        <w:t xml:space="preserve"> перед </w:t>
      </w:r>
      <w:r>
        <w:rPr>
          <w:rFonts w:ascii="Times New Roman" w:hAnsi="Times New Roman" w:eastAsia="Arial Unicode MS" w:cs="Times New Roman"/>
          <w:i/>
          <w:sz w:val="24"/>
          <w:szCs w:val="24"/>
        </w:rPr>
        <w:t xml:space="preserve">Заказчиком</w:t>
      </w:r>
      <w:r>
        <w:rPr>
          <w:rFonts w:ascii="Times New Roman" w:hAnsi="Times New Roman" w:eastAsia="Arial Unicode MS" w:cs="Times New Roman"/>
          <w:sz w:val="24"/>
          <w:szCs w:val="24"/>
        </w:rPr>
        <w:t xml:space="preserve"> (сверх суммы, уже оплаченной </w:t>
      </w:r>
      <w:r>
        <w:rPr>
          <w:rFonts w:ascii="Times New Roman" w:hAnsi="Times New Roman" w:eastAsia="Arial Unicode MS" w:cs="Times New Roman"/>
          <w:i/>
          <w:sz w:val="24"/>
          <w:szCs w:val="24"/>
        </w:rPr>
        <w:t xml:space="preserve">Подрядчиком</w:t>
      </w:r>
      <w:r>
        <w:rPr>
          <w:rFonts w:ascii="Times New Roman" w:hAnsi="Times New Roman" w:eastAsia="Arial Unicode MS" w:cs="Times New Roman"/>
          <w:sz w:val="24"/>
          <w:szCs w:val="24"/>
        </w:rPr>
        <w:t xml:space="preserve"> либо учтенной в выставленных претензиях) либо в связи с произошедшей переплатой по Договору в пользу </w:t>
      </w:r>
      <w:r>
        <w:rPr>
          <w:rFonts w:ascii="Times New Roman" w:hAnsi="Times New Roman" w:eastAsia="Arial Unicode MS" w:cs="Times New Roman"/>
          <w:i/>
          <w:sz w:val="24"/>
          <w:szCs w:val="24"/>
        </w:rPr>
        <w:t xml:space="preserve">Подрядчика</w:t>
      </w:r>
      <w:r>
        <w:rPr>
          <w:rFonts w:ascii="Times New Roman" w:hAnsi="Times New Roman" w:eastAsia="Arial Unicode MS" w:cs="Times New Roman"/>
          <w:sz w:val="24"/>
          <w:szCs w:val="24"/>
        </w:rPr>
        <w:t xml:space="preserve">;</w:t>
      </w:r>
    </w:p>
    <w:p>
      <w:pPr>
        <w:widowControl w:val="off"/>
        <w:pBdr>
          <w:top w:val="none"/>
          <w:left w:val="none"/>
          <w:bottom w:val="none"/>
          <w:right w:val="none"/>
          <w:between w:val="none"/>
        </w:pBdr>
        <w:tabs>
          <w:tab w:val="left" w:pos="993"/>
          <w:tab w:val="left" w:pos="1134"/>
          <w:tab w:val="left" w:pos="1276"/>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w:t>
      </w:r>
      <w:r>
        <w:rPr>
          <w:rFonts w:ascii="Times New Roman" w:hAnsi="Times New Roman" w:eastAsia="Arial Unicode MS" w:cs="Times New Roman"/>
          <w:sz w:val="24"/>
          <w:szCs w:val="24"/>
        </w:rPr>
        <w:tab/>
        <w:t xml:space="preserve">иных подлежащих оплате и неисполненных обязательств </w:t>
      </w:r>
      <w:r>
        <w:rPr>
          <w:rFonts w:ascii="Times New Roman" w:hAnsi="Times New Roman" w:eastAsia="Arial Unicode MS" w:cs="Times New Roman"/>
          <w:i/>
          <w:sz w:val="24"/>
          <w:szCs w:val="24"/>
        </w:rPr>
        <w:t xml:space="preserve">Подрядчика</w:t>
      </w:r>
      <w:r>
        <w:rPr>
          <w:rFonts w:ascii="Times New Roman" w:hAnsi="Times New Roman" w:eastAsia="Arial Unicode MS" w:cs="Times New Roman"/>
          <w:sz w:val="24"/>
          <w:szCs w:val="24"/>
        </w:rPr>
        <w:t xml:space="preserve"> перед </w:t>
      </w:r>
      <w:r>
        <w:rPr>
          <w:rFonts w:ascii="Times New Roman" w:hAnsi="Times New Roman" w:eastAsia="Arial Unicode MS" w:cs="Times New Roman"/>
          <w:i/>
          <w:sz w:val="24"/>
          <w:szCs w:val="24"/>
        </w:rPr>
        <w:t xml:space="preserve">Заказчиком</w:t>
      </w:r>
      <w:r>
        <w:rPr>
          <w:rFonts w:ascii="Times New Roman" w:hAnsi="Times New Roman" w:eastAsia="Arial Unicode MS" w:cs="Times New Roman"/>
          <w:sz w:val="24"/>
          <w:szCs w:val="24"/>
        </w:rPr>
        <w:t xml:space="preserve"> (сверх суммы, уже учтенной в выставленных претензиях).</w:t>
      </w:r>
    </w:p>
    <w:p>
      <w:pPr>
        <w:widowControl w:val="off"/>
        <w:pBdr>
          <w:top w:val="none"/>
          <w:left w:val="none"/>
          <w:bottom w:val="none"/>
          <w:right w:val="none"/>
          <w:between w:val="none"/>
        </w:pBdr>
        <w:tabs>
          <w:tab w:val="left" w:pos="840"/>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7. В случае принятия решения о списании обеспечительного платежа </w:t>
      </w:r>
      <w:r>
        <w:rPr>
          <w:rFonts w:ascii="Times New Roman" w:hAnsi="Times New Roman" w:eastAsia="Arial Unicode MS" w:cs="Times New Roman"/>
          <w:i/>
          <w:sz w:val="24"/>
          <w:szCs w:val="24"/>
        </w:rPr>
        <w:t xml:space="preserve">Заказчик</w:t>
      </w:r>
      <w:r>
        <w:rPr>
          <w:rFonts w:ascii="Times New Roman" w:hAnsi="Times New Roman" w:eastAsia="Arial Unicode MS" w:cs="Times New Roman"/>
          <w:sz w:val="24"/>
          <w:szCs w:val="24"/>
        </w:rPr>
        <w:t xml:space="preserve"> в течение 3 (трех) рабочих дней направляет </w:t>
      </w:r>
      <w:r>
        <w:rPr>
          <w:rFonts w:ascii="Times New Roman" w:hAnsi="Times New Roman" w:eastAsia="Arial Unicode MS" w:cs="Times New Roman"/>
          <w:i/>
          <w:sz w:val="24"/>
          <w:szCs w:val="24"/>
        </w:rPr>
        <w:t xml:space="preserve">Подрядчику</w:t>
      </w:r>
      <w:r>
        <w:rPr>
          <w:rFonts w:ascii="Times New Roman" w:hAnsi="Times New Roman" w:eastAsia="Arial Unicode MS" w:cs="Times New Roman"/>
          <w:sz w:val="24"/>
          <w:szCs w:val="24"/>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pPr>
        <w:widowControl w:val="off"/>
        <w:pBdr>
          <w:top w:val="none"/>
          <w:left w:val="none"/>
          <w:bottom w:val="none"/>
          <w:right w:val="none"/>
          <w:between w:val="none"/>
        </w:pBdr>
        <w:tabs>
          <w:tab w:val="left" w:pos="840"/>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8. Возврат обеспечительного платежа </w:t>
      </w:r>
      <w:r>
        <w:rPr>
          <w:rFonts w:ascii="Times New Roman" w:hAnsi="Times New Roman" w:eastAsia="Arial Unicode MS" w:cs="Times New Roman"/>
          <w:i/>
          <w:sz w:val="24"/>
          <w:szCs w:val="24"/>
        </w:rPr>
        <w:t xml:space="preserve">Подрядчику</w:t>
      </w:r>
      <w:r>
        <w:rPr>
          <w:rFonts w:ascii="Times New Roman" w:hAnsi="Times New Roman" w:eastAsia="Arial Unicode MS" w:cs="Times New Roman"/>
          <w:sz w:val="24"/>
          <w:szCs w:val="24"/>
        </w:rPr>
        <w:t xml:space="preserve"> до полной приемки всех выполненных по Договору работ на основании </w:t>
      </w:r>
      <w:r>
        <w:rPr>
          <w:rFonts w:ascii="Times New Roman" w:hAnsi="Times New Roman" w:eastAsia="Arial Unicode MS" w:cs="Times New Roman"/>
          <w:i/>
          <w:iCs/>
          <w:sz w:val="24"/>
          <w:szCs w:val="24"/>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Fonts w:ascii="Times New Roman" w:hAnsi="Times New Roman" w:eastAsia="Arial Unicode MS" w:cs="Times New Roman"/>
          <w:sz w:val="24"/>
          <w:szCs w:val="24"/>
        </w:rPr>
        <w:t xml:space="preserve">, а не отдельных его частей или этапов, не допускается.</w:t>
      </w:r>
    </w:p>
    <w:p>
      <w:pPr>
        <w:pBdr>
          <w:top w:val="none"/>
          <w:left w:val="none"/>
          <w:bottom w:val="none"/>
          <w:right w:val="none"/>
          <w:between w:val="none"/>
        </w:pBdr>
        <w:tabs>
          <w:tab w:val="left" w:pos="840"/>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Pr>
          <w:rFonts w:ascii="Times New Roman" w:hAnsi="Times New Roman" w:eastAsia="Arial Unicode MS" w:cs="Times New Roman"/>
          <w:i/>
          <w:sz w:val="24"/>
          <w:szCs w:val="24"/>
        </w:rPr>
        <w:t xml:space="preserve">Подрядчиком</w:t>
      </w:r>
      <w:r>
        <w:rPr>
          <w:rFonts w:ascii="Times New Roman" w:hAnsi="Times New Roman" w:eastAsia="Arial Unicode MS" w:cs="Times New Roman"/>
          <w:sz w:val="24"/>
          <w:szCs w:val="24"/>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pPr>
        <w:widowControl w:val="off"/>
        <w:pBdr>
          <w:top w:val="none"/>
          <w:left w:val="none"/>
          <w:bottom w:val="none"/>
          <w:right w:val="none"/>
          <w:between w:val="none"/>
        </w:pBdr>
        <w:tabs>
          <w:tab w:val="left" w:pos="840"/>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В случае замены </w:t>
      </w:r>
      <w:r>
        <w:rPr>
          <w:rFonts w:ascii="Times New Roman" w:hAnsi="Times New Roman" w:eastAsia="Arial Unicode MS" w:cs="Times New Roman"/>
          <w:i/>
          <w:sz w:val="24"/>
          <w:szCs w:val="24"/>
        </w:rPr>
        <w:t xml:space="preserve">Подрядчиком</w:t>
      </w:r>
      <w:r>
        <w:rPr>
          <w:rFonts w:ascii="Times New Roman" w:hAnsi="Times New Roman" w:eastAsia="Arial Unicode MS"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rFonts w:ascii="Times New Roman" w:hAnsi="Times New Roman" w:eastAsia="Arial Unicode MS" w:cs="Times New Roman"/>
          <w:i/>
          <w:sz w:val="24"/>
          <w:szCs w:val="24"/>
        </w:rPr>
        <w:t xml:space="preserve">Подрядчику</w:t>
      </w:r>
      <w:r>
        <w:rPr>
          <w:rFonts w:ascii="Times New Roman" w:hAnsi="Times New Roman" w:eastAsia="Arial Unicode MS" w:cs="Times New Roman"/>
          <w:sz w:val="24"/>
          <w:szCs w:val="24"/>
        </w:rPr>
        <w:t xml:space="preserve"> осуществляется в течение 30 (тридцати) календарных дней со дня получения </w:t>
      </w:r>
      <w:r>
        <w:rPr>
          <w:rFonts w:ascii="Times New Roman" w:hAnsi="Times New Roman" w:eastAsia="Arial Unicode MS" w:cs="Times New Roman"/>
          <w:i/>
          <w:sz w:val="24"/>
          <w:szCs w:val="24"/>
        </w:rPr>
        <w:t xml:space="preserve">Заказчиком</w:t>
      </w:r>
      <w:r>
        <w:rPr>
          <w:rFonts w:ascii="Times New Roman" w:hAnsi="Times New Roman" w:eastAsia="Arial Unicode MS" w:cs="Times New Roman"/>
          <w:sz w:val="24"/>
          <w:szCs w:val="24"/>
        </w:rPr>
        <w:t xml:space="preserve"> альтернативного способа обеспечения.</w:t>
      </w:r>
    </w:p>
    <w:p>
      <w:pPr>
        <w:widowControl w:val="off"/>
        <w:pBdr>
          <w:top w:val="none"/>
          <w:left w:val="none"/>
          <w:bottom w:val="none"/>
          <w:right w:val="none"/>
          <w:between w:val="none"/>
        </w:pBdr>
        <w:tabs>
          <w:tab w:val="left" w:pos="840"/>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9. Возврат обеспечительного платежа, предоставленного </w:t>
      </w:r>
      <w:r>
        <w:rPr>
          <w:rFonts w:ascii="Times New Roman" w:hAnsi="Times New Roman" w:eastAsia="Arial Unicode MS" w:cs="Times New Roman"/>
          <w:i/>
          <w:sz w:val="24"/>
          <w:szCs w:val="24"/>
        </w:rPr>
        <w:t xml:space="preserve">Подрядчиком</w:t>
      </w:r>
      <w:r>
        <w:rPr>
          <w:rFonts w:ascii="Times New Roman" w:hAnsi="Times New Roman" w:eastAsia="Arial Unicode MS" w:cs="Times New Roman"/>
          <w:sz w:val="24"/>
          <w:szCs w:val="24"/>
        </w:rPr>
        <w:t xml:space="preserve"> в качестве </w:t>
      </w:r>
      <w:r>
        <w:rPr>
          <w:rFonts w:ascii="Times New Roman" w:hAnsi="Times New Roman" w:eastAsia="Arial Unicode MS" w:cs="Times New Roman"/>
          <w:sz w:val="24"/>
          <w:szCs w:val="24"/>
        </w:rPr>
        <w:t xml:space="preserve">обеспечения исполнения обязательств по Договору, за вычетом средств, использованных </w:t>
      </w:r>
      <w:r>
        <w:rPr>
          <w:rFonts w:ascii="Times New Roman" w:hAnsi="Times New Roman" w:eastAsia="Arial Unicode MS" w:cs="Times New Roman"/>
          <w:i/>
          <w:sz w:val="24"/>
          <w:szCs w:val="24"/>
        </w:rPr>
        <w:t xml:space="preserve">Заказчиком</w:t>
      </w:r>
      <w:r>
        <w:rPr>
          <w:rFonts w:ascii="Times New Roman" w:hAnsi="Times New Roman" w:eastAsia="Arial Unicode MS" w:cs="Times New Roman"/>
          <w:sz w:val="24"/>
          <w:szCs w:val="24"/>
        </w:rPr>
        <w:t xml:space="preserve"> для возмещения своих убытков, связанных с нарушением </w:t>
      </w:r>
      <w:r>
        <w:rPr>
          <w:rFonts w:ascii="Times New Roman" w:hAnsi="Times New Roman" w:eastAsia="Arial Unicode MS" w:cs="Times New Roman"/>
          <w:i/>
          <w:sz w:val="24"/>
          <w:szCs w:val="24"/>
        </w:rPr>
        <w:t xml:space="preserve">Подрядчиком</w:t>
      </w:r>
      <w:r>
        <w:rPr>
          <w:rFonts w:ascii="Times New Roman" w:hAnsi="Times New Roman" w:eastAsia="Arial Unicode MS" w:cs="Times New Roman"/>
          <w:sz w:val="24"/>
          <w:szCs w:val="24"/>
        </w:rPr>
        <w:t xml:space="preserve"> условий Договора, производится в течение 30 (Тридцати) календарных дней со дня подписания </w:t>
      </w:r>
      <w:r>
        <w:rPr>
          <w:rFonts w:ascii="Times New Roman" w:hAnsi="Times New Roman" w:eastAsia="Arial Unicode MS" w:cs="Times New Roman"/>
          <w:i/>
          <w:iCs/>
          <w:sz w:val="24"/>
          <w:szCs w:val="24"/>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pPr>
        <w:widowControl w:val="off"/>
        <w:pBdr>
          <w:top w:val="none"/>
          <w:left w:val="none"/>
          <w:bottom w:val="none"/>
          <w:right w:val="none"/>
          <w:between w:val="none"/>
        </w:pBdr>
        <w:tabs>
          <w:tab w:val="left" w:pos="840"/>
          <w:tab w:val="left" w:pos="2940"/>
        </w:tabs>
        <w:spacing w:after="0" w:line="240" w:lineRule="auto"/>
        <w:ind w:firstLine="709"/>
        <w:jc w:val="both"/>
        <w:rPr>
          <w:rFonts w:ascii="Times New Roman" w:hAnsi="Times New Roman" w:eastAsia="Arial Unicode MS" w:cs="Times New Roman"/>
          <w:i/>
          <w:iCs/>
          <w:sz w:val="24"/>
          <w:szCs w:val="24"/>
        </w:rPr>
      </w:pPr>
      <w:r>
        <w:rPr>
          <w:rFonts w:ascii="Times New Roman" w:hAnsi="Times New Roman" w:eastAsia="Arial Unicode MS" w:cs="Times New Roman"/>
          <w:i/>
          <w:iCs/>
          <w:sz w:val="24"/>
          <w:szCs w:val="24"/>
        </w:rPr>
        <w:t xml:space="preserve">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pPr>
        <w:widowControl w:val="off"/>
        <w:pBdr>
          <w:top w:val="none"/>
          <w:left w:val="none"/>
          <w:bottom w:val="none"/>
          <w:right w:val="none"/>
          <w:between w:val="none"/>
        </w:pBdr>
        <w:tabs>
          <w:tab w:val="left" w:pos="840"/>
          <w:tab w:val="left" w:pos="2940"/>
        </w:tabs>
        <w:spacing w:after="0" w:line="240" w:lineRule="auto"/>
        <w:ind w:firstLine="709"/>
        <w:jc w:val="both"/>
        <w:rPr>
          <w:rFonts w:ascii="Times New Roman" w:hAnsi="Times New Roman" w:eastAsia="Arial Unicode MS" w:cs="Times New Roman"/>
          <w:sz w:val="24"/>
          <w:szCs w:val="24"/>
        </w:rPr>
      </w:pPr>
      <w:r>
        <w:rPr>
          <w:rFonts w:ascii="Times New Roman" w:hAnsi="Times New Roman" w:eastAsia="Arial Unicode MS" w:cs="Times New Roman"/>
          <w:iCs/>
          <w:sz w:val="24"/>
          <w:szCs w:val="24"/>
        </w:rPr>
        <w:t xml:space="preserve">11.</w:t>
      </w:r>
      <w:r>
        <w:rPr>
          <w:rFonts w:ascii="Times New Roman" w:hAnsi="Times New Roman" w:eastAsia="Arial Unicode MS" w:cs="Times New Roman"/>
          <w:sz w:val="24"/>
          <w:szCs w:val="24"/>
        </w:rPr>
        <w:t xml:space="preserve"> При расторжении (прекращении) Договора по основаниям, связанным с неисполнением/ненадлежащем исполнением обязательств </w:t>
      </w:r>
      <w:r>
        <w:rPr>
          <w:rFonts w:ascii="Times New Roman" w:hAnsi="Times New Roman" w:eastAsia="Arial Unicode MS" w:cs="Times New Roman"/>
          <w:i/>
          <w:sz w:val="24"/>
          <w:szCs w:val="24"/>
        </w:rPr>
        <w:t xml:space="preserve">Подрядчиком</w:t>
      </w:r>
      <w:r>
        <w:rPr>
          <w:rFonts w:ascii="Times New Roman" w:hAnsi="Times New Roman" w:eastAsia="Arial Unicode MS" w:cs="Times New Roman"/>
          <w:sz w:val="24"/>
          <w:szCs w:val="24"/>
        </w:rPr>
        <w:t xml:space="preserve"> по Договору, обеспечительный платеж возврату не подлежит.</w:t>
      </w:r>
    </w:p>
    <w:p>
      <w:pPr>
        <w:widowControl w:val="off"/>
        <w:pBdr>
          <w:top w:val="none"/>
          <w:left w:val="none"/>
          <w:bottom w:val="none"/>
          <w:right w:val="none"/>
          <w:between w:val="none"/>
        </w:pBdr>
        <w:tabs>
          <w:tab w:val="left" w:pos="840"/>
          <w:tab w:val="left" w:pos="1183"/>
          <w:tab w:val="left" w:pos="2940"/>
        </w:tabs>
        <w:spacing w:after="0" w:line="240" w:lineRule="auto"/>
        <w:ind w:right="26" w:firstLine="709"/>
        <w:jc w:val="both"/>
        <w:rPr>
          <w:rFonts w:ascii="Times New Roman" w:hAnsi="Times New Roman" w:eastAsia="Arial Unicode MS" w:cs="Times New Roman"/>
          <w:sz w:val="24"/>
          <w:szCs w:val="24"/>
        </w:rPr>
      </w:pPr>
      <w:r>
        <w:rPr>
          <w:rFonts w:ascii="Times New Roman" w:hAnsi="Times New Roman" w:eastAsia="Arial Unicode MS" w:cs="Times New Roman"/>
          <w:iCs/>
          <w:sz w:val="24"/>
          <w:szCs w:val="24"/>
        </w:rPr>
        <w:t xml:space="preserve">12.</w:t>
      </w:r>
      <w:r>
        <w:rPr>
          <w:rFonts w:ascii="Times New Roman" w:hAnsi="Times New Roman" w:eastAsia="Arial Unicode MS" w:cs="Times New Roman"/>
          <w:sz w:val="24"/>
          <w:szCs w:val="24"/>
        </w:rPr>
        <w:t xml:space="preserve"> Стороны установили, что на сумму обеспечительного платежа начисление процентов не осуществляется.  </w:t>
      </w:r>
    </w:p>
    <w:p>
      <w:pPr>
        <w:widowControl w:val="off"/>
        <w:pBdr>
          <w:top w:val="none"/>
          <w:left w:val="none"/>
          <w:bottom w:val="none"/>
          <w:right w:val="none"/>
          <w:between w:val="none"/>
        </w:pBdr>
        <w:tabs>
          <w:tab w:val="left" w:pos="840"/>
          <w:tab w:val="left" w:pos="1183"/>
          <w:tab w:val="left" w:pos="2940"/>
        </w:tabs>
        <w:spacing w:after="0" w:line="240" w:lineRule="auto"/>
        <w:ind w:right="26"/>
        <w:jc w:val="both"/>
        <w:rPr>
          <w:rFonts w:ascii="Times New Roman" w:hAnsi="Times New Roman" w:eastAsia="Arial Unicode MS" w:cs="Times New Roman"/>
          <w:sz w:val="24"/>
          <w:szCs w:val="24"/>
        </w:rPr>
      </w:pPr>
    </w:p>
    <w:p>
      <w:pPr>
        <w:widowControl w:val="off"/>
        <w:pBdr>
          <w:top w:val="none"/>
          <w:left w:val="none"/>
          <w:bottom w:val="none"/>
          <w:right w:val="none"/>
          <w:between w:val="none"/>
        </w:pBdr>
        <w:tabs>
          <w:tab w:val="left" w:pos="840"/>
          <w:tab w:val="left" w:pos="1183"/>
          <w:tab w:val="left" w:pos="2940"/>
        </w:tabs>
        <w:spacing w:after="0" w:line="240" w:lineRule="auto"/>
        <w:ind w:right="26"/>
        <w:jc w:val="both"/>
        <w:rPr>
          <w:rFonts w:ascii="Times New Roman" w:hAnsi="Times New Roman" w:eastAsia="Arial Unicode MS" w:cs="Times New Roman"/>
          <w:sz w:val="24"/>
          <w:szCs w:val="24"/>
        </w:rPr>
      </w:pPr>
      <w:r>
        <w:rPr>
          <w:rFonts w:ascii="Times New Roman" w:hAnsi="Times New Roman" w:eastAsia="Arial Unicode MS" w:cs="Times New Roman"/>
          <w:i/>
          <w:sz w:val="24"/>
          <w:szCs w:val="24"/>
        </w:rPr>
        <w:t xml:space="preserve">ЗАКАЗЧИК                                                                                              ПОДРЯДЧИК</w:t>
      </w:r>
      <w:bookmarkEnd w:id="2"/>
      <w:bookmarkEnd w:id="3"/>
      <w:bookmarkEnd w:id="4"/>
    </w:p>
    <w:sectPr>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Symbol">
    <w:panose1 w:val="05050102010706020507"/>
  </w:font>
  <w:font w:name="Helvetica">
    <w:panose1 w:val="020B0604020202020204"/>
  </w:font>
  <w:font w:name="SimSun">
    <w:panose1 w:val="02010600030101010101"/>
  </w:font>
  <w:font w:name="Arial Narrow">
    <w:panose1 w:val="020B0606020202030204"/>
  </w:font>
  <w:font w:name="Times New Roman">
    <w:panose1 w:val="02020603050405020304"/>
  </w:font>
  <w:font w:name="Arial Unicode MS">
    <w:panose1 w:val="020B0604020202020204"/>
  </w:font>
  <w:font w:name="Arial">
    <w:panose1 w:val="020B0604020202020204"/>
  </w:font>
  <w:font w:name="Courier New">
    <w:panose1 w:val="02070309020205020404"/>
  </w:font>
  <w:font w:name="Tahoma">
    <w:panose1 w:val="020B0604030504040204"/>
  </w:font>
  <w:font w:name="Helvetica Neue">
    <w:panose1 w:val="02000603000000000000"/>
  </w:font>
  <w:font w:name="Calibri">
    <w:panose1 w:val="020F0502020204030204"/>
  </w:font>
  <w:font w:name="Dutch-Roman">
    <w:panose1 w:val="02000603000000000000"/>
  </w:font>
  <w:font w:name="Times">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p>
  </w:footnote>
  <w:footnote w:type="continuationSeparator" w:id="0">
    <w:p>
      <w:r>
        <w:continuationSeparator/>
      </w:r>
    </w:p>
  </w:footnote>
  <w:footnote w:id="1">
    <w:p>
      <w:pPr>
        <w:pStyle w:val="af7"/>
        <w:spacing w:after="0" w:line="240" w:lineRule="auto"/>
        <w:rPr>
          <w:rFonts w:ascii="Times New Roman" w:hAnsi="Times New Roman" w:cs="Times New Roman"/>
          <w:sz w:val="20"/>
          <w:szCs w:val="20"/>
        </w:rPr>
      </w:pPr>
      <w:r>
        <w:rPr>
          <w:rStyle w:val="aff8"/>
          <w:rFonts w:ascii="Times New Roman" w:hAnsi="Times New Roman" w:cs="Times New Roman"/>
          <w:sz w:val="20"/>
          <w:szCs w:val="20"/>
          <w:vertAlign w:val="superscript"/>
        </w:rPr>
        <w:t xml:space="preserve">1</w:t>
      </w:r>
      <w:r>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pPr>
        <w:pStyle w:val="af7"/>
        <w:spacing w:after="0" w:line="240" w:lineRule="auto"/>
        <w:rPr>
          <w:rFonts w:ascii="Times New Roman" w:hAnsi="Times New Roman" w:cs="Times New Roman"/>
          <w:sz w:val="20"/>
          <w:szCs w:val="20"/>
        </w:rPr>
      </w:pPr>
      <w:r>
        <w:rPr>
          <w:rStyle w:val="aff8"/>
          <w:rFonts w:ascii="Times New Roman" w:hAnsi="Times New Roman" w:cs="Times New Roman"/>
          <w:sz w:val="20"/>
          <w:szCs w:val="20"/>
          <w:vertAlign w:val="superscript"/>
        </w:rPr>
        <w:t xml:space="preserve">2</w:t>
      </w:r>
      <w:r>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tplc="04190011">
      <w:start w:val="1"/>
      <w:numFmt w:val="decimal"/>
      <w:lvlText w:val="%1)"/>
      <w:lvlJc w:val="left"/>
      <w:pPr>
        <w:ind w:left="720" w:hanging="360"/>
      </w:pPr>
      <w:rPr>
        <w:rFonts w:hint="default"/>
      </w:r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abstractNum w:abstractNumId="1">
    <w:multiLevelType w:val="hybridMultilevel"/>
    <w:styleLink w:val="801"/>
    <w:lvl w:ilvl="0" w:tplc="03869642">
      <w:start w:val="1"/>
      <w:numFmt w:val="bullet"/>
      <w:lvlText w:val=""/>
      <w:lvlJc w:val="left"/>
      <w:pPr>
        <w:ind w:left="1287" w:hanging="360"/>
      </w:pPr>
      <w:rPr>
        <w:rFonts w:hint="default" w:ascii="Symbol" w:hAnsi="Symbol"/>
      </w:rPr>
    </w:lvl>
    <w:lvl w:ilvl="1" w:tplc="03869642">
      <w:start w:val="1"/>
      <w:numFmt w:val="bullet"/>
      <w:lvlText w:val=""/>
      <w:lvlJc w:val="left"/>
      <w:pPr>
        <w:ind w:left="2007" w:hanging="360"/>
      </w:pPr>
      <w:rPr>
        <w:rFonts w:hint="default" w:ascii="Symbol" w:hAnsi="Symbol"/>
      </w:rPr>
    </w:lvl>
    <w:lvl w:ilvl="2" w:tentative="1" w:tplc="04190005">
      <w:start w:val="1"/>
      <w:numFmt w:val="bullet"/>
      <w:lvlText w:val=""/>
      <w:lvlJc w:val="left"/>
      <w:pPr>
        <w:ind w:left="2727" w:hanging="360"/>
      </w:pPr>
      <w:rPr>
        <w:rFonts w:hint="default" w:ascii="Wingdings" w:hAnsi="Wingdings"/>
      </w:rPr>
    </w:lvl>
    <w:lvl w:ilvl="3" w:tentative="1" w:tplc="04190001">
      <w:start w:val="1"/>
      <w:numFmt w:val="bullet"/>
      <w:lvlText w:val=""/>
      <w:lvlJc w:val="left"/>
      <w:pPr>
        <w:ind w:left="3447" w:hanging="360"/>
      </w:pPr>
      <w:rPr>
        <w:rFonts w:hint="default" w:ascii="Symbol" w:hAnsi="Symbol"/>
      </w:rPr>
    </w:lvl>
    <w:lvl w:ilvl="4" w:tentative="1" w:tplc="04190003">
      <w:start w:val="1"/>
      <w:numFmt w:val="bullet"/>
      <w:lvlText w:val="o"/>
      <w:lvlJc w:val="left"/>
      <w:pPr>
        <w:ind w:left="4167" w:hanging="360"/>
      </w:pPr>
      <w:rPr>
        <w:rFonts w:hint="default" w:ascii="Courier New" w:hAnsi="Courier New" w:cs="Courier New"/>
      </w:rPr>
    </w:lvl>
    <w:lvl w:ilvl="5" w:tentative="1" w:tplc="04190005">
      <w:start w:val="1"/>
      <w:numFmt w:val="bullet"/>
      <w:lvlText w:val=""/>
      <w:lvlJc w:val="left"/>
      <w:pPr>
        <w:ind w:left="4887" w:hanging="360"/>
      </w:pPr>
      <w:rPr>
        <w:rFonts w:hint="default" w:ascii="Wingdings" w:hAnsi="Wingdings"/>
      </w:rPr>
    </w:lvl>
    <w:lvl w:ilvl="6" w:tentative="1" w:tplc="04190001">
      <w:start w:val="1"/>
      <w:numFmt w:val="bullet"/>
      <w:lvlText w:val=""/>
      <w:lvlJc w:val="left"/>
      <w:pPr>
        <w:ind w:left="5607" w:hanging="360"/>
      </w:pPr>
      <w:rPr>
        <w:rFonts w:hint="default" w:ascii="Symbol" w:hAnsi="Symbol"/>
      </w:rPr>
    </w:lvl>
    <w:lvl w:ilvl="7" w:tentative="1" w:tplc="04190003">
      <w:start w:val="1"/>
      <w:numFmt w:val="bullet"/>
      <w:lvlText w:val="o"/>
      <w:lvlJc w:val="left"/>
      <w:pPr>
        <w:ind w:left="6327" w:hanging="360"/>
      </w:pPr>
      <w:rPr>
        <w:rFonts w:hint="default" w:ascii="Courier New" w:hAnsi="Courier New" w:cs="Courier New"/>
      </w:rPr>
    </w:lvl>
    <w:lvl w:ilvl="8" w:tentative="1" w:tplc="04190005">
      <w:start w:val="1"/>
      <w:numFmt w:val="bullet"/>
      <w:lvlText w:val=""/>
      <w:lvlJc w:val="left"/>
      <w:pPr>
        <w:ind w:left="7047" w:hanging="360"/>
      </w:pPr>
      <w:rPr>
        <w:rFonts w:hint="default" w:ascii="Wingdings" w:hAnsi="Wingdings"/>
      </w:rPr>
    </w:lvl>
  </w:abstractNum>
  <w:abstractNum w:abstractNumId="2">
    <w:multiLevelType w:val="hybridMultilevel"/>
    <w:styleLink w:val="15"/>
    <w:lvl w:ilvl="0" w:tplc="FFFFFFFF">
      <w:start w:val="1"/>
      <w:numFmt w:val="bullet"/>
      <w:lvlText w:val="•"/>
      <w:lvlJc w:val="left"/>
      <w:pPr>
        <w:tabs>
          <w:tab w:val="num" w:pos="1477"/>
        </w:tabs>
        <w:ind w:left="768" w:hanging="59"/>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3">
    <w:multiLevelType w:val="hybridMultilevel"/>
    <w:styleLink w:val="30"/>
    <w:lvl w:ilvl="0" w:tplc="FFFFFFFF">
      <w:start w:val="1"/>
      <w:numFmt w:val="bullet"/>
      <w:lvlText w:val="·"/>
      <w:lvlJc w:val="left"/>
      <w:pPr>
        <w:tabs>
          <w:tab w:val="num" w:pos="993"/>
        </w:tabs>
        <w:ind w:left="284" w:firstLine="425"/>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4">
    <w:multiLevelType w:val="hybridMultilevel"/>
    <w:lvl w:ilvl="0" w:tplc="04190001">
      <w:start w:val="1"/>
      <w:numFmt w:val="bullet"/>
      <w:lvlText w:val=""/>
      <w:lvlJc w:val="left"/>
      <w:pPr>
        <w:ind w:left="720" w:hanging="360"/>
      </w:pPr>
      <w:rPr>
        <w:rFonts w:hint="default" w:ascii="Symbol" w:hAnsi="Symbol"/>
      </w:rPr>
    </w:lvl>
    <w:lvl w:ilvl="1" w:tentative="1" w:tplc="04190003">
      <w:start w:val="1"/>
      <w:numFmt w:val="bullet"/>
      <w:lvlText w:val="o"/>
      <w:lvlJc w:val="left"/>
      <w:pPr>
        <w:ind w:left="1440" w:hanging="360"/>
      </w:pPr>
      <w:rPr>
        <w:rFonts w:hint="default" w:ascii="Courier New" w:hAnsi="Courier New" w:cs="Courier New"/>
      </w:rPr>
    </w:lvl>
    <w:lvl w:ilvl="2" w:tentative="1" w:tplc="04190005">
      <w:start w:val="1"/>
      <w:numFmt w:val="bullet"/>
      <w:lvlText w:val=""/>
      <w:lvlJc w:val="left"/>
      <w:pPr>
        <w:ind w:left="2160" w:hanging="360"/>
      </w:pPr>
      <w:rPr>
        <w:rFonts w:hint="default" w:ascii="Wingdings" w:hAnsi="Wingdings"/>
      </w:rPr>
    </w:lvl>
    <w:lvl w:ilvl="3" w:tentative="1" w:tplc="04190001">
      <w:start w:val="1"/>
      <w:numFmt w:val="bullet"/>
      <w:lvlText w:val=""/>
      <w:lvlJc w:val="left"/>
      <w:pPr>
        <w:ind w:left="2880" w:hanging="360"/>
      </w:pPr>
      <w:rPr>
        <w:rFonts w:hint="default" w:ascii="Symbol" w:hAnsi="Symbol"/>
      </w:rPr>
    </w:lvl>
    <w:lvl w:ilvl="4" w:tentative="1" w:tplc="04190003">
      <w:start w:val="1"/>
      <w:numFmt w:val="bullet"/>
      <w:lvlText w:val="o"/>
      <w:lvlJc w:val="left"/>
      <w:pPr>
        <w:ind w:left="3600" w:hanging="360"/>
      </w:pPr>
      <w:rPr>
        <w:rFonts w:hint="default" w:ascii="Courier New" w:hAnsi="Courier New" w:cs="Courier New"/>
      </w:rPr>
    </w:lvl>
    <w:lvl w:ilvl="5" w:tentative="1" w:tplc="04190005">
      <w:start w:val="1"/>
      <w:numFmt w:val="bullet"/>
      <w:lvlText w:val=""/>
      <w:lvlJc w:val="left"/>
      <w:pPr>
        <w:ind w:left="4320" w:hanging="360"/>
      </w:pPr>
      <w:rPr>
        <w:rFonts w:hint="default" w:ascii="Wingdings" w:hAnsi="Wingdings"/>
      </w:rPr>
    </w:lvl>
    <w:lvl w:ilvl="6" w:tentative="1" w:tplc="04190001">
      <w:start w:val="1"/>
      <w:numFmt w:val="bullet"/>
      <w:lvlText w:val=""/>
      <w:lvlJc w:val="left"/>
      <w:pPr>
        <w:ind w:left="5040" w:hanging="360"/>
      </w:pPr>
      <w:rPr>
        <w:rFonts w:hint="default" w:ascii="Symbol" w:hAnsi="Symbol"/>
      </w:rPr>
    </w:lvl>
    <w:lvl w:ilvl="7" w:tentative="1" w:tplc="04190003">
      <w:start w:val="1"/>
      <w:numFmt w:val="bullet"/>
      <w:lvlText w:val="o"/>
      <w:lvlJc w:val="left"/>
      <w:pPr>
        <w:ind w:left="5760" w:hanging="360"/>
      </w:pPr>
      <w:rPr>
        <w:rFonts w:hint="default" w:ascii="Courier New" w:hAnsi="Courier New" w:cs="Courier New"/>
      </w:rPr>
    </w:lvl>
    <w:lvl w:ilvl="8" w:tentative="1" w:tplc="04190005">
      <w:start w:val="1"/>
      <w:numFmt w:val="bullet"/>
      <w:lvlText w:val=""/>
      <w:lvlJc w:val="left"/>
      <w:pPr>
        <w:ind w:left="6480" w:hanging="360"/>
      </w:pPr>
      <w:rPr>
        <w:rFonts w:hint="default" w:ascii="Wingdings" w:hAnsi="Wingdings"/>
      </w:rPr>
    </w:lvl>
  </w:abstractNum>
  <w:abstractNum w:abstractNumId="5">
    <w:multiLevelType w:val="hybridMultilevel"/>
    <w:styleLink w:val="29"/>
    <w:lvl w:ilvl="0" w:tplc="FFFFFFFF">
      <w:start w:val="1"/>
      <w:numFmt w:val="bullet"/>
      <w:lvlText w:val="·"/>
      <w:lvlJc w:val="left"/>
      <w:pPr>
        <w:tabs>
          <w:tab w:val="num" w:pos="993"/>
        </w:tabs>
        <w:ind w:left="284" w:firstLine="425"/>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6">
    <w:multiLevelType w:val="hybridMultilevel"/>
    <w:lvl w:ilvl="0" w:tplc="FFFFFFFF">
      <w:start w:val="1"/>
      <w:numFmt w:val="decimal"/>
      <w:lvlText w:val="%1."/>
      <w:lvlJc w:val="left"/>
      <w:pPr>
        <w:ind w:left="1144" w:hanging="435"/>
      </w:pPr>
      <w:rPr>
        <w:rFonts w:hint="default" w:cs="Times New Roman"/>
      </w:rPr>
    </w:lvl>
    <w:lvl w:ilvl="1" w:tentative="1" w:tplc="FFFFFFFF">
      <w:start w:val="1"/>
      <w:numFmt w:val="lowerLetter"/>
      <w:lvlText w:val="%2."/>
      <w:lvlJc w:val="left"/>
      <w:pPr>
        <w:ind w:left="1789" w:hanging="360"/>
      </w:pPr>
      <w:rPr>
        <w:rFonts w:cs="Times New Roman"/>
      </w:rPr>
    </w:lvl>
    <w:lvl w:ilvl="2" w:tentative="1" w:tplc="FFFFFFFF">
      <w:start w:val="1"/>
      <w:numFmt w:val="lowerRoman"/>
      <w:lvlText w:val="%3."/>
      <w:lvlJc w:val="right"/>
      <w:pPr>
        <w:ind w:left="2509" w:hanging="180"/>
      </w:pPr>
      <w:rPr>
        <w:rFonts w:cs="Times New Roman"/>
      </w:rPr>
    </w:lvl>
    <w:lvl w:ilvl="3" w:tentative="1" w:tplc="FFFFFFFF">
      <w:start w:val="1"/>
      <w:numFmt w:val="decimal"/>
      <w:lvlText w:val="%4."/>
      <w:lvlJc w:val="left"/>
      <w:pPr>
        <w:ind w:left="3229" w:hanging="360"/>
      </w:pPr>
      <w:rPr>
        <w:rFonts w:cs="Times New Roman"/>
      </w:rPr>
    </w:lvl>
    <w:lvl w:ilvl="4" w:tentative="1" w:tplc="FFFFFFFF">
      <w:start w:val="1"/>
      <w:numFmt w:val="lowerLetter"/>
      <w:lvlText w:val="%5."/>
      <w:lvlJc w:val="left"/>
      <w:pPr>
        <w:ind w:left="3949" w:hanging="360"/>
      </w:pPr>
      <w:rPr>
        <w:rFonts w:cs="Times New Roman"/>
      </w:rPr>
    </w:lvl>
    <w:lvl w:ilvl="5" w:tentative="1" w:tplc="FFFFFFFF">
      <w:start w:val="1"/>
      <w:numFmt w:val="lowerRoman"/>
      <w:lvlText w:val="%6."/>
      <w:lvlJc w:val="right"/>
      <w:pPr>
        <w:ind w:left="4669" w:hanging="180"/>
      </w:pPr>
      <w:rPr>
        <w:rFonts w:cs="Times New Roman"/>
      </w:rPr>
    </w:lvl>
    <w:lvl w:ilvl="6" w:tentative="1" w:tplc="FFFFFFFF">
      <w:start w:val="1"/>
      <w:numFmt w:val="decimal"/>
      <w:lvlText w:val="%7."/>
      <w:lvlJc w:val="left"/>
      <w:pPr>
        <w:ind w:left="5389" w:hanging="360"/>
      </w:pPr>
      <w:rPr>
        <w:rFonts w:cs="Times New Roman"/>
      </w:rPr>
    </w:lvl>
    <w:lvl w:ilvl="7" w:tentative="1" w:tplc="FFFFFFFF">
      <w:start w:val="1"/>
      <w:numFmt w:val="lowerLetter"/>
      <w:lvlText w:val="%8."/>
      <w:lvlJc w:val="left"/>
      <w:pPr>
        <w:ind w:left="6109" w:hanging="360"/>
      </w:pPr>
      <w:rPr>
        <w:rFonts w:cs="Times New Roman"/>
      </w:rPr>
    </w:lvl>
    <w:lvl w:ilvl="8" w:tentative="1" w:tplc="FFFFFFFF">
      <w:start w:val="1"/>
      <w:numFmt w:val="lowerRoman"/>
      <w:lvlText w:val="%9."/>
      <w:lvlJc w:val="right"/>
      <w:pPr>
        <w:ind w:left="6829" w:hanging="180"/>
      </w:pPr>
      <w:rPr>
        <w:rFonts w:cs="Times New Roman"/>
      </w:rPr>
    </w:lvl>
  </w:abstractNum>
  <w:abstractNum w:abstractNumId="7">
    <w:multiLevelType w:val="hybridMultilevel"/>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multiLevelType w:val="hybridMultilevel"/>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9">
    <w:multiLevelType w:val="hybridMultilevel"/>
    <w:lvl w:ilvl="0" w:tplc="04190001">
      <w:start w:val="1"/>
      <w:numFmt w:val="bullet"/>
      <w:lvlText w:val=""/>
      <w:lvlJc w:val="left"/>
      <w:pPr>
        <w:ind w:left="1260" w:hanging="360"/>
      </w:pPr>
      <w:rPr>
        <w:rFonts w:hint="default" w:ascii="Symbol" w:hAnsi="Symbol"/>
      </w:rPr>
    </w:lvl>
    <w:lvl w:ilvl="1" w:tentative="1" w:tplc="04190003">
      <w:start w:val="1"/>
      <w:numFmt w:val="bullet"/>
      <w:lvlText w:val="o"/>
      <w:lvlJc w:val="left"/>
      <w:pPr>
        <w:ind w:left="1980" w:hanging="360"/>
      </w:pPr>
      <w:rPr>
        <w:rFonts w:hint="default" w:ascii="Courier New" w:hAnsi="Courier New" w:cs="Courier New"/>
      </w:rPr>
    </w:lvl>
    <w:lvl w:ilvl="2" w:tentative="1" w:tplc="04190005">
      <w:start w:val="1"/>
      <w:numFmt w:val="bullet"/>
      <w:lvlText w:val=""/>
      <w:lvlJc w:val="left"/>
      <w:pPr>
        <w:ind w:left="2700" w:hanging="360"/>
      </w:pPr>
      <w:rPr>
        <w:rFonts w:hint="default" w:ascii="Wingdings" w:hAnsi="Wingdings"/>
      </w:rPr>
    </w:lvl>
    <w:lvl w:ilvl="3" w:tentative="1" w:tplc="04190001">
      <w:start w:val="1"/>
      <w:numFmt w:val="bullet"/>
      <w:lvlText w:val=""/>
      <w:lvlJc w:val="left"/>
      <w:pPr>
        <w:ind w:left="3420" w:hanging="360"/>
      </w:pPr>
      <w:rPr>
        <w:rFonts w:hint="default" w:ascii="Symbol" w:hAnsi="Symbol"/>
      </w:rPr>
    </w:lvl>
    <w:lvl w:ilvl="4" w:tentative="1" w:tplc="04190003">
      <w:start w:val="1"/>
      <w:numFmt w:val="bullet"/>
      <w:lvlText w:val="o"/>
      <w:lvlJc w:val="left"/>
      <w:pPr>
        <w:ind w:left="4140" w:hanging="360"/>
      </w:pPr>
      <w:rPr>
        <w:rFonts w:hint="default" w:ascii="Courier New" w:hAnsi="Courier New" w:cs="Courier New"/>
      </w:rPr>
    </w:lvl>
    <w:lvl w:ilvl="5" w:tentative="1" w:tplc="04190005">
      <w:start w:val="1"/>
      <w:numFmt w:val="bullet"/>
      <w:lvlText w:val=""/>
      <w:lvlJc w:val="left"/>
      <w:pPr>
        <w:ind w:left="4860" w:hanging="360"/>
      </w:pPr>
      <w:rPr>
        <w:rFonts w:hint="default" w:ascii="Wingdings" w:hAnsi="Wingdings"/>
      </w:rPr>
    </w:lvl>
    <w:lvl w:ilvl="6" w:tentative="1" w:tplc="04190001">
      <w:start w:val="1"/>
      <w:numFmt w:val="bullet"/>
      <w:lvlText w:val=""/>
      <w:lvlJc w:val="left"/>
      <w:pPr>
        <w:ind w:left="5580" w:hanging="360"/>
      </w:pPr>
      <w:rPr>
        <w:rFonts w:hint="default" w:ascii="Symbol" w:hAnsi="Symbol"/>
      </w:rPr>
    </w:lvl>
    <w:lvl w:ilvl="7" w:tentative="1" w:tplc="04190003">
      <w:start w:val="1"/>
      <w:numFmt w:val="bullet"/>
      <w:lvlText w:val="o"/>
      <w:lvlJc w:val="left"/>
      <w:pPr>
        <w:ind w:left="6300" w:hanging="360"/>
      </w:pPr>
      <w:rPr>
        <w:rFonts w:hint="default" w:ascii="Courier New" w:hAnsi="Courier New" w:cs="Courier New"/>
      </w:rPr>
    </w:lvl>
    <w:lvl w:ilvl="8" w:tentative="1" w:tplc="04190005">
      <w:start w:val="1"/>
      <w:numFmt w:val="bullet"/>
      <w:lvlText w:val=""/>
      <w:lvlJc w:val="left"/>
      <w:pPr>
        <w:ind w:left="7020" w:hanging="360"/>
      </w:pPr>
      <w:rPr>
        <w:rFonts w:hint="default" w:ascii="Wingdings" w:hAnsi="Wingdings"/>
      </w:rPr>
    </w:lvl>
  </w:abstractNum>
  <w:abstractNum w:abstractNumId="10">
    <w:multiLevelType w:val="hybridMultilevel"/>
    <w:styleLink w:val="5"/>
    <w:lvl w:ilvl="0" w:tplc="FFFFFFFF">
      <w:start w:val="1"/>
      <w:numFmt w:val="bullet"/>
      <w:lvlText w:val="·"/>
      <w:lvlJc w:val="left"/>
      <w:pPr>
        <w:tabs>
          <w:tab w:val="left" w:pos="709"/>
          <w:tab w:val="num" w:pos="993"/>
          <w:tab w:val="left" w:pos="1276"/>
          <w:tab w:val="left" w:pos="1680"/>
        </w:tabs>
        <w:ind w:left="284" w:firstLine="425"/>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11">
    <w:multiLevelType w:val="hybridMultilevel"/>
    <w:numStyleLink w:val="4"/>
  </w:abstractNum>
  <w:abstractNum w:abstractNumId="12">
    <w:multiLevelType w:val="hybridMultilevel"/>
    <w:numStyleLink w:val="31"/>
  </w:abstractNum>
  <w:abstractNum w:abstractNumId="13">
    <w:multiLevelType w:val="hybridMultilevel"/>
    <w:styleLink w:val="23"/>
    <w:lvl w:ilvl="0" w:tplc="FFFFFFFF">
      <w:start w:val="1"/>
      <w:numFmt w:val="bullet"/>
      <w:lvlText w:val="·"/>
      <w:lvlJc w:val="left"/>
      <w:pPr>
        <w:tabs>
          <w:tab w:val="num" w:pos="1134"/>
          <w:tab w:val="left" w:pos="1701"/>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14">
    <w:multiLevelType w:val="hybridMultilevel"/>
    <w:styleLink w:val="24"/>
    <w:lvl w:ilvl="0" w:tplc="FFFFFFFF">
      <w:start w:val="1"/>
      <w:numFmt w:val="bullet"/>
      <w:lvlText w:val="•"/>
      <w:lvlJc w:val="left"/>
      <w:pPr>
        <w:tabs>
          <w:tab w:val="num" w:pos="1479"/>
        </w:tabs>
        <w:ind w:left="770" w:hanging="61"/>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15">
    <w:multiLevelType w:val="hybridMultilevel"/>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16">
    <w:multiLevelType w:val="hybridMultilevel"/>
    <w:styleLink w:val="31"/>
    <w:lvl w:ilvl="0" w:tplc="FFFFFFFF">
      <w:start w:val="1"/>
      <w:numFmt w:val="bullet"/>
      <w:lvlText w:val="­"/>
      <w:lvlJc w:val="left"/>
      <w:pPr>
        <w:tabs>
          <w:tab w:val="num" w:pos="1418"/>
        </w:tabs>
        <w:ind w:left="709" w:firstLine="0"/>
      </w:pPr>
      <w:rPr>
        <w:rFonts w:ascii="Helvetica" w:hAnsi="Helvetica" w:eastAsia="Helvetica" w:cs="Helvetica"/>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hAnsi="Helvetica" w:eastAsia="Helvetica" w:cs="Helvetica"/>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hAnsi="Helvetica" w:eastAsia="Helvetica" w:cs="Helvetica"/>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hAnsi="Helvetica" w:eastAsia="Helvetica" w:cs="Helvetica"/>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hAnsi="Helvetica" w:eastAsia="Helvetica" w:cs="Helvetica"/>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hAnsi="Helvetica" w:eastAsia="Helvetica" w:cs="Helvetica"/>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17">
    <w:multiLevelType w:val="hybridMultilevel"/>
    <w:numStyleLink w:val="6"/>
  </w:abstractNum>
  <w:abstractNum w:abstractNumId="18">
    <w:multiLevelType w:val="hybridMultilevel"/>
    <w:lvl w:ilvl="0" w:tplc="9918DD18">
      <w:start w:val="1"/>
      <w:numFmt w:val="decimal"/>
      <w:lvlText w:val="%1)"/>
      <w:lvlJc w:val="left"/>
      <w:pPr>
        <w:ind w:left="720" w:hanging="360"/>
      </w:pPr>
      <w:rPr>
        <w:rFonts w:hint="default"/>
      </w:r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abstractNum w:abstractNumId="19">
    <w:multiLevelType w:val="hybridMultilevel"/>
    <w:styleLink w:val="17"/>
    <w:lvl w:ilvl="0" w:tplc="FFFFFFFF">
      <w:start w:val="1"/>
      <w:numFmt w:val="bullet"/>
      <w:lvlText w:val="•"/>
      <w:lvlJc w:val="left"/>
      <w:pPr>
        <w:tabs>
          <w:tab w:val="num" w:pos="1223"/>
        </w:tabs>
        <w:ind w:left="514" w:firstLine="196"/>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20">
    <w:multiLevelType w:val="hybridMultilevel"/>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21">
    <w:multiLevelType w:val="hybridMultilevel"/>
    <w:styleLink w:val="20"/>
    <w:lvl w:ilvl="0" w:tplc="FFFFFFFF">
      <w:start w:val="1"/>
      <w:numFmt w:val="bullet"/>
      <w:lvlText w:val="·"/>
      <w:lvlJc w:val="left"/>
      <w:pPr>
        <w:tabs>
          <w:tab w:val="num" w:pos="1134"/>
          <w:tab w:val="left" w:pos="1418"/>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22">
    <w:multiLevelType w:val="hybridMultilevel"/>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multiLevelType w:val="hybridMultilevel"/>
    <w:numStyleLink w:val="27"/>
  </w:abstractNum>
  <w:abstractNum w:abstractNumId="24">
    <w:multiLevelType w:val="hybridMultilevel"/>
    <w:lvl w:ilvl="0">
      <w:start w:val="1"/>
      <w:numFmt w:val="decimal"/>
      <w:lvlText w:val="%1."/>
      <w:lvlJc w:val="left"/>
      <w:pPr>
        <w:ind w:left="660" w:hanging="6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multiLevelType w:val="hybridMultilevel"/>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multiLevelType w:val="hybridMultilevel"/>
    <w:lvl w:ilvl="0" w:tplc="04190011">
      <w:start w:val="1"/>
      <w:numFmt w:val="decimal"/>
      <w:lvlText w:val="%1)"/>
      <w:lvlJc w:val="left"/>
      <w:pPr>
        <w:ind w:left="720" w:hanging="360"/>
      </w:pPr>
      <w:rPr>
        <w:rFonts w:hint="default"/>
      </w:r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abstractNum w:abstractNumId="27">
    <w:multiLevelType w:val="hybridMultilevel"/>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multiLevelType w:val="hybridMultilevel"/>
    <w:numStyleLink w:val="28"/>
  </w:abstractNum>
  <w:abstractNum w:abstractNumId="29">
    <w:multiLevelType w:val="hybridMultilevel"/>
    <w:styleLink w:val="19"/>
    <w:lvl w:ilvl="0"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30">
    <w:multiLevelType w:val="hybridMultilevel"/>
    <w:lvl w:ilvl="0" w:tplc="03869642">
      <w:start w:val="1"/>
      <w:numFmt w:val="bullet"/>
      <w:lvlText w:val=""/>
      <w:lvlJc w:val="left"/>
      <w:pPr>
        <w:ind w:left="1287" w:hanging="360"/>
      </w:pPr>
      <w:rPr>
        <w:rFonts w:hint="default" w:ascii="Symbol" w:hAnsi="Symbol"/>
      </w:rPr>
    </w:lvl>
    <w:lvl w:ilvl="1" w:tentative="1" w:tplc="04190003">
      <w:start w:val="1"/>
      <w:numFmt w:val="bullet"/>
      <w:lvlText w:val="o"/>
      <w:lvlJc w:val="left"/>
      <w:pPr>
        <w:ind w:left="2007" w:hanging="360"/>
      </w:pPr>
      <w:rPr>
        <w:rFonts w:hint="default" w:ascii="Courier New" w:hAnsi="Courier New" w:cs="Courier New"/>
      </w:rPr>
    </w:lvl>
    <w:lvl w:ilvl="2" w:tentative="1" w:tplc="04190005">
      <w:start w:val="1"/>
      <w:numFmt w:val="bullet"/>
      <w:lvlText w:val=""/>
      <w:lvlJc w:val="left"/>
      <w:pPr>
        <w:ind w:left="2727" w:hanging="360"/>
      </w:pPr>
      <w:rPr>
        <w:rFonts w:hint="default" w:ascii="Wingdings" w:hAnsi="Wingdings"/>
      </w:rPr>
    </w:lvl>
    <w:lvl w:ilvl="3" w:tentative="1" w:tplc="04190001">
      <w:start w:val="1"/>
      <w:numFmt w:val="bullet"/>
      <w:lvlText w:val=""/>
      <w:lvlJc w:val="left"/>
      <w:pPr>
        <w:ind w:left="3447" w:hanging="360"/>
      </w:pPr>
      <w:rPr>
        <w:rFonts w:hint="default" w:ascii="Symbol" w:hAnsi="Symbol"/>
      </w:rPr>
    </w:lvl>
    <w:lvl w:ilvl="4" w:tentative="1" w:tplc="04190003">
      <w:start w:val="1"/>
      <w:numFmt w:val="bullet"/>
      <w:lvlText w:val="o"/>
      <w:lvlJc w:val="left"/>
      <w:pPr>
        <w:ind w:left="4167" w:hanging="360"/>
      </w:pPr>
      <w:rPr>
        <w:rFonts w:hint="default" w:ascii="Courier New" w:hAnsi="Courier New" w:cs="Courier New"/>
      </w:rPr>
    </w:lvl>
    <w:lvl w:ilvl="5" w:tentative="1" w:tplc="04190005">
      <w:start w:val="1"/>
      <w:numFmt w:val="bullet"/>
      <w:lvlText w:val=""/>
      <w:lvlJc w:val="left"/>
      <w:pPr>
        <w:ind w:left="4887" w:hanging="360"/>
      </w:pPr>
      <w:rPr>
        <w:rFonts w:hint="default" w:ascii="Wingdings" w:hAnsi="Wingdings"/>
      </w:rPr>
    </w:lvl>
    <w:lvl w:ilvl="6" w:tentative="1" w:tplc="04190001">
      <w:start w:val="1"/>
      <w:numFmt w:val="bullet"/>
      <w:lvlText w:val=""/>
      <w:lvlJc w:val="left"/>
      <w:pPr>
        <w:ind w:left="5607" w:hanging="360"/>
      </w:pPr>
      <w:rPr>
        <w:rFonts w:hint="default" w:ascii="Symbol" w:hAnsi="Symbol"/>
      </w:rPr>
    </w:lvl>
    <w:lvl w:ilvl="7" w:tentative="1" w:tplc="04190003">
      <w:start w:val="1"/>
      <w:numFmt w:val="bullet"/>
      <w:lvlText w:val="o"/>
      <w:lvlJc w:val="left"/>
      <w:pPr>
        <w:ind w:left="6327" w:hanging="360"/>
      </w:pPr>
      <w:rPr>
        <w:rFonts w:hint="default" w:ascii="Courier New" w:hAnsi="Courier New" w:cs="Courier New"/>
      </w:rPr>
    </w:lvl>
    <w:lvl w:ilvl="8" w:tentative="1" w:tplc="04190005">
      <w:start w:val="1"/>
      <w:numFmt w:val="bullet"/>
      <w:lvlText w:val=""/>
      <w:lvlJc w:val="left"/>
      <w:pPr>
        <w:ind w:left="7047" w:hanging="360"/>
      </w:pPr>
      <w:rPr>
        <w:rFonts w:hint="default" w:ascii="Wingdings" w:hAnsi="Wingdings"/>
      </w:rPr>
    </w:lvl>
  </w:abstractNum>
  <w:abstractNum w:abstractNumId="31">
    <w:multiLevelType w:val="hybridMultilevel"/>
    <w:lvl w:ilvl="0" w:tplc="03869642">
      <w:start w:val="1"/>
      <w:numFmt w:val="bullet"/>
      <w:lvlText w:val=""/>
      <w:lvlJc w:val="left"/>
      <w:pPr>
        <w:ind w:left="1260" w:hanging="360"/>
      </w:pPr>
      <w:rPr>
        <w:rFonts w:hint="default" w:ascii="Symbol" w:hAnsi="Symbol"/>
      </w:rPr>
    </w:lvl>
    <w:lvl w:ilvl="1" w:tentative="1" w:tplc="04190003">
      <w:start w:val="1"/>
      <w:numFmt w:val="bullet"/>
      <w:lvlText w:val="o"/>
      <w:lvlJc w:val="left"/>
      <w:pPr>
        <w:ind w:left="1980" w:hanging="360"/>
      </w:pPr>
      <w:rPr>
        <w:rFonts w:hint="default" w:ascii="Courier New" w:hAnsi="Courier New" w:cs="Courier New"/>
      </w:rPr>
    </w:lvl>
    <w:lvl w:ilvl="2" w:tentative="1" w:tplc="04190005">
      <w:start w:val="1"/>
      <w:numFmt w:val="bullet"/>
      <w:lvlText w:val=""/>
      <w:lvlJc w:val="left"/>
      <w:pPr>
        <w:ind w:left="2700" w:hanging="360"/>
      </w:pPr>
      <w:rPr>
        <w:rFonts w:hint="default" w:ascii="Wingdings" w:hAnsi="Wingdings"/>
      </w:rPr>
    </w:lvl>
    <w:lvl w:ilvl="3" w:tentative="1" w:tplc="04190001">
      <w:start w:val="1"/>
      <w:numFmt w:val="bullet"/>
      <w:lvlText w:val=""/>
      <w:lvlJc w:val="left"/>
      <w:pPr>
        <w:ind w:left="3420" w:hanging="360"/>
      </w:pPr>
      <w:rPr>
        <w:rFonts w:hint="default" w:ascii="Symbol" w:hAnsi="Symbol"/>
      </w:rPr>
    </w:lvl>
    <w:lvl w:ilvl="4" w:tentative="1" w:tplc="04190003">
      <w:start w:val="1"/>
      <w:numFmt w:val="bullet"/>
      <w:lvlText w:val="o"/>
      <w:lvlJc w:val="left"/>
      <w:pPr>
        <w:ind w:left="4140" w:hanging="360"/>
      </w:pPr>
      <w:rPr>
        <w:rFonts w:hint="default" w:ascii="Courier New" w:hAnsi="Courier New" w:cs="Courier New"/>
      </w:rPr>
    </w:lvl>
    <w:lvl w:ilvl="5" w:tentative="1" w:tplc="04190005">
      <w:start w:val="1"/>
      <w:numFmt w:val="bullet"/>
      <w:lvlText w:val=""/>
      <w:lvlJc w:val="left"/>
      <w:pPr>
        <w:ind w:left="4860" w:hanging="360"/>
      </w:pPr>
      <w:rPr>
        <w:rFonts w:hint="default" w:ascii="Wingdings" w:hAnsi="Wingdings"/>
      </w:rPr>
    </w:lvl>
    <w:lvl w:ilvl="6" w:tentative="1" w:tplc="04190001">
      <w:start w:val="1"/>
      <w:numFmt w:val="bullet"/>
      <w:lvlText w:val=""/>
      <w:lvlJc w:val="left"/>
      <w:pPr>
        <w:ind w:left="5580" w:hanging="360"/>
      </w:pPr>
      <w:rPr>
        <w:rFonts w:hint="default" w:ascii="Symbol" w:hAnsi="Symbol"/>
      </w:rPr>
    </w:lvl>
    <w:lvl w:ilvl="7" w:tentative="1" w:tplc="04190003">
      <w:start w:val="1"/>
      <w:numFmt w:val="bullet"/>
      <w:lvlText w:val="o"/>
      <w:lvlJc w:val="left"/>
      <w:pPr>
        <w:ind w:left="6300" w:hanging="360"/>
      </w:pPr>
      <w:rPr>
        <w:rFonts w:hint="default" w:ascii="Courier New" w:hAnsi="Courier New" w:cs="Courier New"/>
      </w:rPr>
    </w:lvl>
    <w:lvl w:ilvl="8" w:tentative="1" w:tplc="04190005">
      <w:start w:val="1"/>
      <w:numFmt w:val="bullet"/>
      <w:lvlText w:val=""/>
      <w:lvlJc w:val="left"/>
      <w:pPr>
        <w:ind w:left="7020" w:hanging="360"/>
      </w:pPr>
      <w:rPr>
        <w:rFonts w:hint="default" w:ascii="Wingdings" w:hAnsi="Wingdings"/>
      </w:rPr>
    </w:lvl>
  </w:abstractNum>
  <w:abstractNum w:abstractNumId="32">
    <w:multiLevelType w:val="hybridMultilevel"/>
    <w:lvl w:ilvl="0">
      <w:start w:val="1"/>
      <w:numFmt w:val="decimal"/>
      <w:lvlText w:val="%1."/>
      <w:lvlJc w:val="left"/>
      <w:pPr>
        <w:tabs>
          <w:tab w:val="num" w:pos="432"/>
        </w:tabs>
        <w:ind w:left="432" w:hanging="432"/>
      </w:pPr>
      <w:rPr>
        <w:rFonts w:hint="default" w:ascii="Times New Roman" w:hAnsi="Times New Roman" w:cs="Times New Roman"/>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hint="default" w:ascii="Times New Roman" w:hAnsi="Times New Roman" w:cs="Times New Roman"/>
        <w:b w:val="0"/>
        <w:bCs w:val="0"/>
        <w:i w:val="0"/>
        <w:iCs w:val="0"/>
        <w:sz w:val="24"/>
        <w:szCs w:val="24"/>
      </w:rPr>
    </w:lvl>
    <w:lvl w:ilvl="3">
      <w:start w:val="1"/>
      <w:numFmt w:val="decimal"/>
      <w:lvlText w:val="%1.%2.%3.%4."/>
      <w:lvlJc w:val="left"/>
      <w:pPr>
        <w:tabs>
          <w:tab w:val="num" w:pos="1715"/>
        </w:tabs>
        <w:ind w:left="1715" w:hanging="864"/>
      </w:pPr>
      <w:rPr>
        <w:rFonts w:hint="default" w:ascii="Times New Roman" w:hAnsi="Times New Roman" w:cs="Times New Roman"/>
        <w:sz w:val="24"/>
        <w:szCs w:val="24"/>
      </w:rPr>
    </w:lvl>
    <w:lvl w:ilvl="4">
      <w:start w:val="1"/>
      <w:numFmt w:val="russianLower"/>
      <w:lvlText w:val="%5)"/>
      <w:lvlJc w:val="left"/>
      <w:pPr>
        <w:tabs>
          <w:tab w:val="num" w:pos="928"/>
        </w:tabs>
        <w:ind w:left="928" w:hanging="360"/>
      </w:pPr>
      <w:rPr>
        <w:rFonts w:hint="default" w:ascii="Times New Roman" w:hAnsi="Times New Roman" w:cs="Times New Roman"/>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multiLevelType w:val="hybridMultilevel"/>
    <w:styleLink w:val="26"/>
    <w:lvl w:ilvl="0"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34">
    <w:multiLevelType w:val="hybridMultilevel"/>
    <w:styleLink w:val="25"/>
    <w:lvl w:ilvl="0" w:tplc="FFFFFFFF">
      <w:start w:val="1"/>
      <w:numFmt w:val="bullet"/>
      <w:lvlText w:val="-"/>
      <w:lvlJc w:val="left"/>
      <w:pPr>
        <w:ind w:left="863" w:hanging="154"/>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35">
    <w:multiLevelType w:val="hybridMultilevel"/>
    <w:styleLink w:val="18"/>
    <w:lvl w:ilvl="0" w:tplc="FFFFFFFF">
      <w:start w:val="1"/>
      <w:numFmt w:val="bullet"/>
      <w:lvlText w:val="•"/>
      <w:lvlJc w:val="left"/>
      <w:pPr>
        <w:tabs>
          <w:tab w:val="num" w:pos="1325"/>
        </w:tabs>
        <w:ind w:left="616" w:firstLine="93"/>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36">
    <w:multiLevelType w:val="hybridMultilevel"/>
    <w:styleLink w:val="80"/>
    <w:lvl w:ilvl="0" w:tplc="FFFFFFFF">
      <w:start w:val="1"/>
      <w:numFmt w:val="bullet"/>
      <w:lvlText w:val="•"/>
      <w:lvlJc w:val="left"/>
      <w:pPr>
        <w:tabs>
          <w:tab w:val="num" w:pos="1453"/>
        </w:tabs>
        <w:ind w:left="744" w:hanging="35"/>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37">
    <w:multiLevelType w:val="hybridMultilevel"/>
    <w:numStyleLink w:val="301"/>
  </w:abstractNum>
  <w:abstractNum w:abstractNumId="38">
    <w:multiLevelType w:val="hybridMultilevel"/>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multiLevelType w:val="hybridMultilevel"/>
    <w:styleLink w:val="28"/>
    <w:lvl w:ilvl="0"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40">
    <w:multiLevelType w:val="hybridMultilevel"/>
    <w:lvl w:ilvl="0">
      <w:start w:val="1"/>
      <w:numFmt w:val="bullet"/>
      <w:lvlText w:val=""/>
      <w:lvlJc w:val="left"/>
      <w:pPr>
        <w:ind w:left="1437" w:hanging="870"/>
      </w:pPr>
      <w:rPr>
        <w:rFonts w:hint="default" w:ascii="Symbol" w:hAnsi="Symbol"/>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1">
    <w:multiLevelType w:val="hybridMultilevel"/>
    <w:styleLink w:val="21"/>
    <w:lvl w:ilvl="0"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42">
    <w:multiLevelType w:val="hybridMultilevel"/>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multiLevelType w:val="hybridMultilevel"/>
    <w:numStyleLink w:val="23"/>
  </w:abstractNum>
  <w:abstractNum w:abstractNumId="44">
    <w:multiLevelType w:val="hybridMultilevel"/>
    <w:styleLink w:val="4"/>
    <w:lvl w:ilvl="0" w:tplc="FFFFFFFF">
      <w:start w:val="1"/>
      <w:numFmt w:val="bullet"/>
      <w:lvlText w:val="•"/>
      <w:lvlJc w:val="left"/>
      <w:pPr>
        <w:ind w:left="1029" w:hanging="461"/>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45">
    <w:multiLevelType w:val="hybridMultilevel"/>
    <w:numStyleLink w:val="19"/>
  </w:abstractNum>
  <w:abstractNum w:abstractNumId="46">
    <w:multiLevelType w:val="hybridMultilevel"/>
    <w:lvl w:ilvl="0" w:tplc="04190001">
      <w:start w:val="1"/>
      <w:numFmt w:val="bullet"/>
      <w:lvlText w:val=""/>
      <w:lvlJc w:val="left"/>
      <w:pPr>
        <w:ind w:left="1260" w:hanging="360"/>
      </w:pPr>
      <w:rPr>
        <w:rFonts w:hint="default" w:ascii="Symbol" w:hAnsi="Symbol"/>
      </w:rPr>
    </w:lvl>
    <w:lvl w:ilvl="1" w:tentative="1" w:tplc="04190003">
      <w:start w:val="1"/>
      <w:numFmt w:val="bullet"/>
      <w:lvlText w:val="o"/>
      <w:lvlJc w:val="left"/>
      <w:pPr>
        <w:ind w:left="1980" w:hanging="360"/>
      </w:pPr>
      <w:rPr>
        <w:rFonts w:hint="default" w:ascii="Courier New" w:hAnsi="Courier New" w:cs="Courier New"/>
      </w:rPr>
    </w:lvl>
    <w:lvl w:ilvl="2" w:tentative="1" w:tplc="04190005">
      <w:start w:val="1"/>
      <w:numFmt w:val="bullet"/>
      <w:lvlText w:val=""/>
      <w:lvlJc w:val="left"/>
      <w:pPr>
        <w:ind w:left="2700" w:hanging="360"/>
      </w:pPr>
      <w:rPr>
        <w:rFonts w:hint="default" w:ascii="Wingdings" w:hAnsi="Wingdings"/>
      </w:rPr>
    </w:lvl>
    <w:lvl w:ilvl="3" w:tentative="1" w:tplc="04190001">
      <w:start w:val="1"/>
      <w:numFmt w:val="bullet"/>
      <w:lvlText w:val=""/>
      <w:lvlJc w:val="left"/>
      <w:pPr>
        <w:ind w:left="3420" w:hanging="360"/>
      </w:pPr>
      <w:rPr>
        <w:rFonts w:hint="default" w:ascii="Symbol" w:hAnsi="Symbol"/>
      </w:rPr>
    </w:lvl>
    <w:lvl w:ilvl="4" w:tentative="1" w:tplc="04190003">
      <w:start w:val="1"/>
      <w:numFmt w:val="bullet"/>
      <w:lvlText w:val="o"/>
      <w:lvlJc w:val="left"/>
      <w:pPr>
        <w:ind w:left="4140" w:hanging="360"/>
      </w:pPr>
      <w:rPr>
        <w:rFonts w:hint="default" w:ascii="Courier New" w:hAnsi="Courier New" w:cs="Courier New"/>
      </w:rPr>
    </w:lvl>
    <w:lvl w:ilvl="5" w:tentative="1" w:tplc="04190005">
      <w:start w:val="1"/>
      <w:numFmt w:val="bullet"/>
      <w:lvlText w:val=""/>
      <w:lvlJc w:val="left"/>
      <w:pPr>
        <w:ind w:left="4860" w:hanging="360"/>
      </w:pPr>
      <w:rPr>
        <w:rFonts w:hint="default" w:ascii="Wingdings" w:hAnsi="Wingdings"/>
      </w:rPr>
    </w:lvl>
    <w:lvl w:ilvl="6" w:tentative="1" w:tplc="04190001">
      <w:start w:val="1"/>
      <w:numFmt w:val="bullet"/>
      <w:lvlText w:val=""/>
      <w:lvlJc w:val="left"/>
      <w:pPr>
        <w:ind w:left="5580" w:hanging="360"/>
      </w:pPr>
      <w:rPr>
        <w:rFonts w:hint="default" w:ascii="Symbol" w:hAnsi="Symbol"/>
      </w:rPr>
    </w:lvl>
    <w:lvl w:ilvl="7" w:tentative="1" w:tplc="04190003">
      <w:start w:val="1"/>
      <w:numFmt w:val="bullet"/>
      <w:lvlText w:val="o"/>
      <w:lvlJc w:val="left"/>
      <w:pPr>
        <w:ind w:left="6300" w:hanging="360"/>
      </w:pPr>
      <w:rPr>
        <w:rFonts w:hint="default" w:ascii="Courier New" w:hAnsi="Courier New" w:cs="Courier New"/>
      </w:rPr>
    </w:lvl>
    <w:lvl w:ilvl="8" w:tentative="1" w:tplc="04190005">
      <w:start w:val="1"/>
      <w:numFmt w:val="bullet"/>
      <w:lvlText w:val=""/>
      <w:lvlJc w:val="left"/>
      <w:pPr>
        <w:ind w:left="7020" w:hanging="360"/>
      </w:pPr>
      <w:rPr>
        <w:rFonts w:hint="default" w:ascii="Wingdings" w:hAnsi="Wingdings"/>
      </w:rPr>
    </w:lvl>
  </w:abstractNum>
  <w:abstractNum w:abstractNumId="47">
    <w:multiLevelType w:val="hybridMultilevel"/>
    <w:styleLink w:val="27"/>
    <w:lvl w:ilvl="0" w:tplc="FFFFFFFF">
      <w:start w:val="1"/>
      <w:numFmt w:val="bullet"/>
      <w:lvlText w:val="·"/>
      <w:lvlJc w:val="left"/>
      <w:pPr>
        <w:tabs>
          <w:tab w:val="left" w:pos="1134"/>
          <w:tab w:val="num" w:pos="2156"/>
        </w:tabs>
        <w:ind w:left="1447" w:firstLine="331"/>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hAnsi="Symbol" w:eastAsia="Symbol" w:cs="Symbol"/>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14:shadow w14:blurRad="0" w14:dist="0" w14:dir="0" w14:sx="0" w14:sy="0" w14:kx="0" w14:ky="0" w14:algn="tl">
          <w14:srgbClr w14:val="000000"/>
        </w14:shadow>
        <w14:textOutline w14:w="0" w14:cap="rnd" w14:cmpd="sng" w14:algn="ctr">
          <w14:noFill/>
          <w14:prstDash w14:val="solid"/>
          <w14:bevel/>
        </w14:textOutline>
      </w:rPr>
    </w:lvl>
  </w:abstractNum>
  <w:abstractNum w:abstractNumId="48">
    <w:multiLevelType w:val="hybridMultilevel"/>
    <w:numStyleLink w:val="18"/>
  </w:abstractNum>
  <w:abstractNum w:abstractNumId="49">
    <w:multiLevelType w:val="hybridMultilevel"/>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multiLevelType w:val="hybridMultilevel"/>
    <w:styleLink w:val="301"/>
    <w:lvl w:ilvl="0">
      <w:start w:val="9"/>
      <w:numFmt w:val="decimal"/>
      <w:lvlText w:val="%1."/>
      <w:lvlJc w:val="left"/>
      <w:pPr>
        <w:ind w:left="720" w:hanging="360"/>
      </w:pPr>
      <w:rPr>
        <w:rFonts w:hint="default" w:cs="Times New Roman"/>
        <w:sz w:val="26"/>
      </w:rPr>
    </w:lvl>
    <w:lvl w:ilvl="1">
      <w:start w:val="2"/>
      <w:numFmt w:val="decimal"/>
      <w:isLgl/>
      <w:lvlText w:val="%1.%2."/>
      <w:lvlJc w:val="left"/>
      <w:pPr>
        <w:ind w:left="1635" w:hanging="720"/>
      </w:pPr>
      <w:rPr>
        <w:rFonts w:hint="default" w:cs="Times New Roman"/>
      </w:rPr>
    </w:lvl>
    <w:lvl w:ilvl="2">
      <w:start w:val="1"/>
      <w:numFmt w:val="decimal"/>
      <w:isLgl/>
      <w:lvlText w:val="%1.%2.%3."/>
      <w:lvlJc w:val="left"/>
      <w:pPr>
        <w:ind w:left="1713" w:hanging="720"/>
      </w:pPr>
      <w:rPr>
        <w:rFonts w:hint="default" w:cs="Times New Roman"/>
      </w:rPr>
    </w:lvl>
    <w:lvl w:ilvl="3">
      <w:start w:val="1"/>
      <w:numFmt w:val="decimal"/>
      <w:isLgl/>
      <w:lvlText w:val="%1.%2.%3.%4."/>
      <w:lvlJc w:val="left"/>
      <w:pPr>
        <w:ind w:left="3105" w:hanging="1080"/>
      </w:pPr>
      <w:rPr>
        <w:rFonts w:hint="default" w:cs="Times New Roman"/>
      </w:rPr>
    </w:lvl>
    <w:lvl w:ilvl="4">
      <w:start w:val="1"/>
      <w:numFmt w:val="decimal"/>
      <w:isLgl/>
      <w:lvlText w:val="%1.%2.%3.%4.%5."/>
      <w:lvlJc w:val="left"/>
      <w:pPr>
        <w:ind w:left="3660" w:hanging="1080"/>
      </w:pPr>
      <w:rPr>
        <w:rFonts w:hint="default" w:cs="Times New Roman"/>
      </w:rPr>
    </w:lvl>
    <w:lvl w:ilvl="5">
      <w:start w:val="1"/>
      <w:numFmt w:val="decimal"/>
      <w:isLgl/>
      <w:lvlText w:val="%1.%2.%3.%4.%5.%6."/>
      <w:lvlJc w:val="left"/>
      <w:pPr>
        <w:ind w:left="4575" w:hanging="1440"/>
      </w:pPr>
      <w:rPr>
        <w:rFonts w:hint="default" w:cs="Times New Roman"/>
      </w:rPr>
    </w:lvl>
    <w:lvl w:ilvl="6">
      <w:start w:val="1"/>
      <w:numFmt w:val="decimal"/>
      <w:isLgl/>
      <w:lvlText w:val="%1.%2.%3.%4.%5.%6.%7."/>
      <w:lvlJc w:val="left"/>
      <w:pPr>
        <w:ind w:left="5130" w:hanging="1440"/>
      </w:pPr>
      <w:rPr>
        <w:rFonts w:hint="default" w:cs="Times New Roman"/>
      </w:rPr>
    </w:lvl>
    <w:lvl w:ilvl="7">
      <w:start w:val="1"/>
      <w:numFmt w:val="decimal"/>
      <w:isLgl/>
      <w:lvlText w:val="%1.%2.%3.%4.%5.%6.%7.%8."/>
      <w:lvlJc w:val="left"/>
      <w:pPr>
        <w:ind w:left="6045" w:hanging="1800"/>
      </w:pPr>
      <w:rPr>
        <w:rFonts w:hint="default" w:cs="Times New Roman"/>
      </w:rPr>
    </w:lvl>
    <w:lvl w:ilvl="8">
      <w:start w:val="1"/>
      <w:numFmt w:val="decimal"/>
      <w:isLgl/>
      <w:lvlText w:val="%1.%2.%3.%4.%5.%6.%7.%8.%9."/>
      <w:lvlJc w:val="left"/>
      <w:pPr>
        <w:ind w:left="6600" w:hanging="1800"/>
      </w:pPr>
      <w:rPr>
        <w:rFonts w:hint="default" w:cs="Times New Roman"/>
      </w:rPr>
    </w:lvl>
  </w:abstractNum>
  <w:num w:numId="1">
    <w:abstractNumId w:val="7"/>
  </w:num>
  <w:num w:numId="2">
    <w:abstractNumId w:val="27"/>
  </w:num>
  <w:num w:numId="3">
    <w:abstractNumId w:val="38"/>
  </w:num>
  <w:num w:numId="4">
    <w:abstractNumId w:val="1"/>
  </w:num>
  <w:num w:numId="5">
    <w:abstractNumId w:val="44"/>
  </w:num>
  <w:num w:numId="6">
    <w:abstractNumId w:val="11"/>
  </w:num>
  <w:num w:numId="7">
    <w:abstractNumId w:val="10"/>
  </w:num>
  <w:num w:numId="8">
    <w:abstractNumId w:val="20"/>
  </w:num>
  <w:num w:numId="9">
    <w:abstractNumId w:val="17"/>
  </w:num>
  <w:num w:numId="10">
    <w:abstractNumId w:val="36"/>
  </w:num>
  <w:num w:numId="11">
    <w:abstractNumId w:val="8"/>
  </w:num>
  <w:num w:numId="12">
    <w:abstractNumId w:val="14"/>
  </w:num>
  <w:num w:numId="13">
    <w:abstractNumId w:val="11"/>
    <w:lvlOverride w:ilvl="0">
      <w:lvl w:ilvl="0" w:tplc="0090F2EA">
        <w:start w:val="1"/>
        <w:numFmt w:val="bullet"/>
        <w:lvlText w:val="•"/>
        <w:lvlJc w:val="left"/>
        <w:pPr>
          <w:ind w:left="1170" w:hanging="461"/>
        </w:pPr>
        <w:rPr>
          <w:rFonts w:hAnsi="Arial Unicode MS"/>
          <w:caps w:val="0"/>
          <w:smallCaps w:val="0"/>
          <w:strike w:val="0"/>
          <w:spacing w:val="0"/>
          <w:w w:val="100"/>
          <w:position w:val="0"/>
          <w:highlight w:val="none"/>
          <w:vertAlign w:val="baseline"/>
        </w:rPr>
      </w:lvl>
    </w:lvlOverride>
    <w:lvlOverride w:ilvl="1">
      <w:lvl w:ilvl="1" w:tplc="84AC5430">
        <w:start w:val="1"/>
        <w:numFmt w:val="bullet"/>
        <w:lvlText w:val="•"/>
        <w:lvlJc w:val="left"/>
        <w:pPr>
          <w:ind w:left="1890" w:hanging="461"/>
        </w:pPr>
        <w:rPr>
          <w:rFonts w:hAnsi="Arial Unicode MS"/>
          <w:caps w:val="0"/>
          <w:smallCaps w:val="0"/>
          <w:strike w:val="0"/>
          <w:spacing w:val="0"/>
          <w:w w:val="100"/>
          <w:position w:val="0"/>
          <w:highlight w:val="none"/>
          <w:vertAlign w:val="baseline"/>
        </w:rPr>
      </w:lvl>
    </w:lvlOverride>
    <w:lvlOverride w:ilvl="2">
      <w:lvl w:ilvl="2" w:tplc="0CBE504A">
        <w:start w:val="1"/>
        <w:numFmt w:val="bullet"/>
        <w:lvlText w:val="•"/>
        <w:lvlJc w:val="left"/>
        <w:pPr>
          <w:ind w:left="2610" w:hanging="461"/>
        </w:pPr>
        <w:rPr>
          <w:rFonts w:hAnsi="Arial Unicode MS"/>
          <w:caps w:val="0"/>
          <w:smallCaps w:val="0"/>
          <w:strike w:val="0"/>
          <w:spacing w:val="0"/>
          <w:w w:val="100"/>
          <w:position w:val="0"/>
          <w:highlight w:val="none"/>
          <w:vertAlign w:val="baseline"/>
        </w:rPr>
      </w:lvl>
    </w:lvlOverride>
    <w:lvlOverride w:ilvl="3">
      <w:lvl w:ilvl="3" w:tplc="A600E2BE">
        <w:start w:val="1"/>
        <w:numFmt w:val="bullet"/>
        <w:lvlText w:val="•"/>
        <w:lvlJc w:val="left"/>
        <w:pPr>
          <w:ind w:left="3330" w:hanging="461"/>
        </w:pPr>
        <w:rPr>
          <w:rFonts w:hAnsi="Arial Unicode MS"/>
          <w:caps w:val="0"/>
          <w:smallCaps w:val="0"/>
          <w:strike w:val="0"/>
          <w:spacing w:val="0"/>
          <w:w w:val="100"/>
          <w:position w:val="0"/>
          <w:highlight w:val="none"/>
          <w:vertAlign w:val="baseline"/>
        </w:rPr>
      </w:lvl>
    </w:lvlOverride>
    <w:lvlOverride w:ilvl="4">
      <w:lvl w:ilvl="4" w:tplc="38DE03FE">
        <w:start w:val="1"/>
        <w:numFmt w:val="bullet"/>
        <w:lvlText w:val="·"/>
        <w:lvlJc w:val="left"/>
        <w:pPr>
          <w:tabs>
            <w:tab w:val="num" w:pos="1080"/>
            <w:tab w:val="left" w:pos="1648"/>
            <w:tab w:val="left" w:pos="1985"/>
          </w:tabs>
          <w:ind w:left="371" w:firstLine="338"/>
        </w:pPr>
        <w:rPr>
          <w:rFonts w:ascii="Symbol" w:hAnsi="Symbol" w:eastAsia="Symbol" w:cs="Symbol"/>
          <w:b w:val="0"/>
          <w:bCs w:val="0"/>
          <w:i w:val="0"/>
          <w:iCs w:val="0"/>
          <w:caps w:val="0"/>
          <w:smallCaps w:val="0"/>
          <w:strike w:val="0"/>
          <w:spacing w:val="0"/>
          <w:w w:val="100"/>
          <w:position w:val="0"/>
          <w:highlight w:val="none"/>
          <w:vertAlign w:val="baseline"/>
        </w:rPr>
      </w:lvl>
    </w:lvlOverride>
    <w:lvlOverride w:ilvl="5">
      <w:lvl w:ilvl="5" w:tplc="815C1E1A">
        <w:start w:val="1"/>
        <w:numFmt w:val="bullet"/>
        <w:lvlText w:val="·"/>
        <w:lvlJc w:val="left"/>
        <w:pPr>
          <w:tabs>
            <w:tab w:val="num" w:pos="1080"/>
            <w:tab w:val="left" w:pos="1648"/>
            <w:tab w:val="left" w:pos="1985"/>
          </w:tabs>
          <w:ind w:left="371" w:firstLine="338"/>
        </w:pPr>
        <w:rPr>
          <w:rFonts w:ascii="Symbol" w:hAnsi="Symbol" w:eastAsia="Symbol" w:cs="Symbol"/>
          <w:b w:val="0"/>
          <w:bCs w:val="0"/>
          <w:i w:val="0"/>
          <w:iCs w:val="0"/>
          <w:caps w:val="0"/>
          <w:smallCaps w:val="0"/>
          <w:strike w:val="0"/>
          <w:spacing w:val="0"/>
          <w:w w:val="100"/>
          <w:position w:val="0"/>
          <w:highlight w:val="none"/>
          <w:vertAlign w:val="baseline"/>
        </w:rPr>
      </w:lvl>
    </w:lvlOverride>
    <w:lvlOverride w:ilvl="6">
      <w:lvl w:ilvl="6" w:tplc="41142086">
        <w:start w:val="1"/>
        <w:numFmt w:val="bullet"/>
        <w:lvlText w:val="·"/>
        <w:lvlJc w:val="left"/>
        <w:pPr>
          <w:tabs>
            <w:tab w:val="num" w:pos="1080"/>
            <w:tab w:val="left" w:pos="1648"/>
            <w:tab w:val="left" w:pos="1985"/>
          </w:tabs>
          <w:ind w:left="371" w:firstLine="338"/>
        </w:pPr>
        <w:rPr>
          <w:rFonts w:ascii="Symbol" w:hAnsi="Symbol" w:eastAsia="Symbol" w:cs="Symbol"/>
          <w:b w:val="0"/>
          <w:bCs w:val="0"/>
          <w:i w:val="0"/>
          <w:iCs w:val="0"/>
          <w:caps w:val="0"/>
          <w:smallCaps w:val="0"/>
          <w:strike w:val="0"/>
          <w:spacing w:val="0"/>
          <w:w w:val="100"/>
          <w:position w:val="0"/>
          <w:highlight w:val="none"/>
          <w:vertAlign w:val="baseline"/>
        </w:rPr>
      </w:lvl>
    </w:lvlOverride>
    <w:lvlOverride w:ilvl="7">
      <w:lvl w:ilvl="7" w:tplc="3C282AD6">
        <w:start w:val="1"/>
        <w:numFmt w:val="bullet"/>
        <w:lvlText w:val="·"/>
        <w:lvlJc w:val="left"/>
        <w:pPr>
          <w:tabs>
            <w:tab w:val="num" w:pos="1080"/>
            <w:tab w:val="left" w:pos="1648"/>
            <w:tab w:val="left" w:pos="1985"/>
          </w:tabs>
          <w:ind w:left="371" w:firstLine="338"/>
        </w:pPr>
        <w:rPr>
          <w:rFonts w:ascii="Symbol" w:hAnsi="Symbol" w:eastAsia="Symbol" w:cs="Symbol"/>
          <w:b w:val="0"/>
          <w:bCs w:val="0"/>
          <w:i w:val="0"/>
          <w:iCs w:val="0"/>
          <w:caps w:val="0"/>
          <w:smallCaps w:val="0"/>
          <w:strike w:val="0"/>
          <w:spacing w:val="0"/>
          <w:w w:val="100"/>
          <w:position w:val="0"/>
          <w:highlight w:val="none"/>
          <w:vertAlign w:val="baseline"/>
        </w:rPr>
      </w:lvl>
    </w:lvlOverride>
    <w:lvlOverride w:ilvl="8">
      <w:lvl w:ilvl="8" w:tplc="AC12CF5C">
        <w:start w:val="1"/>
        <w:numFmt w:val="bullet"/>
        <w:lvlText w:val="·"/>
        <w:lvlJc w:val="left"/>
        <w:pPr>
          <w:tabs>
            <w:tab w:val="num" w:pos="1080"/>
            <w:tab w:val="left" w:pos="1648"/>
            <w:tab w:val="left" w:pos="1985"/>
          </w:tabs>
          <w:ind w:left="371" w:firstLine="338"/>
        </w:pPr>
        <w:rPr>
          <w:rFonts w:ascii="Symbol" w:hAnsi="Symbol" w:eastAsia="Symbol" w:cs="Symbol"/>
          <w:b w:val="0"/>
          <w:bCs w:val="0"/>
          <w:i w:val="0"/>
          <w:iCs w:val="0"/>
          <w:caps w:val="0"/>
          <w:smallCaps w:val="0"/>
          <w:strike w:val="0"/>
          <w:spacing w:val="0"/>
          <w:w w:val="100"/>
          <w:position w:val="0"/>
          <w:highlight w:val="none"/>
          <w:vertAlign w:val="baseline"/>
        </w:rPr>
      </w:lvl>
    </w:lvlOverride>
  </w:num>
  <w:num w:numId="14">
    <w:abstractNumId w:val="2"/>
  </w:num>
  <w:num w:numId="15">
    <w:abstractNumId w:val="19"/>
  </w:num>
  <w:num w:numId="16">
    <w:abstractNumId w:val="21"/>
  </w:num>
  <w:num w:numId="17">
    <w:abstractNumId w:val="41"/>
  </w:num>
  <w:num w:numId="18">
    <w:abstractNumId w:val="15"/>
  </w:num>
  <w:num w:numId="19">
    <w:abstractNumId w:val="13"/>
  </w:num>
  <w:num w:numId="20">
    <w:abstractNumId w:val="43"/>
  </w:num>
  <w:num w:numId="21">
    <w:abstractNumId w:val="34"/>
  </w:num>
  <w:num w:numId="22">
    <w:abstractNumId w:val="33"/>
  </w:num>
  <w:num w:numId="23">
    <w:abstractNumId w:val="47"/>
  </w:num>
  <w:num w:numId="24">
    <w:abstractNumId w:val="23"/>
  </w:num>
  <w:num w:numId="25">
    <w:abstractNumId w:val="39"/>
  </w:num>
  <w:num w:numId="26">
    <w:abstractNumId w:val="28"/>
  </w:num>
  <w:num w:numId="27">
    <w:abstractNumId w:val="5"/>
  </w:num>
  <w:num w:numId="28">
    <w:abstractNumId w:val="3"/>
  </w:num>
  <w:num w:numId="29">
    <w:abstractNumId w:val="50"/>
  </w:num>
  <w:num w:numId="30">
    <w:abstractNumId w:val="16"/>
  </w:num>
  <w:num w:numId="31">
    <w:abstractNumId w:val="12"/>
  </w:num>
  <w:num w:numId="32">
    <w:abstractNumId w:val="6"/>
  </w:num>
  <w:num w:numId="33">
    <w:abstractNumId w:val="37"/>
  </w:num>
  <w:num w:numId="34">
    <w:abstractNumId w:val="35"/>
  </w:num>
  <w:num w:numId="35">
    <w:abstractNumId w:val="48"/>
  </w:num>
  <w:num w:numId="36">
    <w:abstractNumId w:val="29"/>
  </w:num>
  <w:num w:numId="37">
    <w:abstractNumId w:val="45"/>
  </w:num>
  <w:num w:numId="38">
    <w:abstractNumId w:val="24"/>
  </w:num>
  <w:num w:numId="39">
    <w:abstractNumId w:val="40"/>
  </w:num>
  <w:num w:numId="40">
    <w:abstractNumId w:val="26"/>
  </w:num>
  <w:num w:numId="41">
    <w:abstractNumId w:val="32"/>
  </w:num>
  <w:num w:numId="42">
    <w:abstractNumId w:val="18"/>
  </w:num>
  <w:num w:numId="43">
    <w:abstractNumId w:val="0"/>
  </w:num>
  <w:num w:numId="44">
    <w:abstractNumId w:val="22"/>
  </w:num>
  <w:num w:numId="45">
    <w:abstractNumId w:val="49"/>
  </w:num>
  <w:num w:numId="46">
    <w:abstractNumId w:val="42"/>
  </w:num>
  <w:num w:numId="47">
    <w:abstractNumId w:val="4"/>
  </w:num>
  <w:num w:numId="48">
    <w:abstractNumId w:val="25"/>
  </w:num>
  <w:num w:numId="49">
    <w:abstractNumId w:val="30"/>
  </w:num>
  <w:num w:numId="50">
    <w:abstractNumId w:val="9"/>
  </w:num>
  <w:num w:numId="51">
    <w:abstractNumId w:val="31"/>
  </w:num>
  <w:num w:numId="52">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6"/>
  <w:characterSpacingControl w:val="doNotCompress"/>
  <w:footnotePr>
    <w:footnote w:id="-1"/>
    <w:footnote w:id="0"/>
  </w:footnotePr>
  <w:endnotePr>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EastAsia" w:cstheme="minorBidi"/>
        <w:sz w:val="21"/>
        <w:szCs w:val="21"/>
        <w:lang w:val="ru-RU" w:eastAsia="ru-RU"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a" w:default="1">
    <w:name w:val="Normal"/>
    <w:qFormat/>
  </w:style>
  <w:style w:type="paragraph" w:styleId="1">
    <w:name w:val="heading 1"/>
    <w:aliases w:val="Stil 1"/>
    <w:basedOn w:val="a"/>
    <w:next w:val="a"/>
    <w:link w:val="10"/>
    <w:uiPriority w:val="9"/>
    <w:qFormat/>
    <w:pPr>
      <w:keepNext/>
      <w:keepLines/>
      <w:spacing w:before="360" w:after="40" w:line="240" w:lineRule="auto"/>
      <w:outlineLvl w:val="0"/>
    </w:pPr>
    <w:rPr>
      <w:rFonts w:asciiTheme="majorHAnsi" w:hAnsiTheme="majorHAnsi" w:eastAsiaTheme="majorEastAsia" w:cstheme="majorBidi"/>
      <w:color w:val="538135" w:themeColor="accent6" w:themeShade="BF"/>
      <w:sz w:val="40"/>
      <w:szCs w:val="40"/>
    </w:rPr>
  </w:style>
  <w:style w:type="paragraph" w:styleId="2">
    <w:name w:val="heading 2"/>
    <w:aliases w:val="Stil 1.1"/>
    <w:basedOn w:val="a"/>
    <w:next w:val="a"/>
    <w:link w:val="2a"/>
    <w:uiPriority w:val="9"/>
    <w:unhideWhenUsed/>
    <w:qFormat/>
    <w:pPr>
      <w:keepNext/>
      <w:keepLines/>
      <w:spacing w:before="80" w:after="0" w:line="240" w:lineRule="auto"/>
      <w:outlineLvl w:val="1"/>
    </w:pPr>
    <w:rPr>
      <w:rFonts w:asciiTheme="majorHAnsi" w:hAnsiTheme="majorHAnsi" w:eastAsiaTheme="majorEastAsia" w:cstheme="majorBidi"/>
      <w:color w:val="538135" w:themeColor="accent6" w:themeShade="BF"/>
      <w:sz w:val="28"/>
      <w:szCs w:val="28"/>
    </w:rPr>
  </w:style>
  <w:style w:type="paragraph" w:styleId="3">
    <w:name w:val="heading 3"/>
    <w:aliases w:val="Stil 1.1.1"/>
    <w:basedOn w:val="a"/>
    <w:next w:val="a"/>
    <w:link w:val="32"/>
    <w:uiPriority w:val="9"/>
    <w:unhideWhenUsed/>
    <w:qFormat/>
    <w:pPr>
      <w:keepNext/>
      <w:keepLines/>
      <w:spacing w:before="80" w:after="0" w:line="240" w:lineRule="auto"/>
      <w:outlineLvl w:val="2"/>
    </w:pPr>
    <w:rPr>
      <w:rFonts w:asciiTheme="majorHAnsi" w:hAnsiTheme="majorHAnsi" w:eastAsiaTheme="majorEastAsia" w:cstheme="majorBidi"/>
      <w:color w:val="538135" w:themeColor="accent6" w:themeShade="BF"/>
      <w:sz w:val="24"/>
      <w:szCs w:val="24"/>
    </w:rPr>
  </w:style>
  <w:style w:type="paragraph" w:styleId="40">
    <w:name w:val="heading 4"/>
    <w:basedOn w:val="a"/>
    <w:next w:val="a"/>
    <w:link w:val="42"/>
    <w:uiPriority w:val="9"/>
    <w:unhideWhenUsed/>
    <w:qFormat/>
    <w:pPr>
      <w:keepNext/>
      <w:keepLines/>
      <w:spacing w:before="80" w:after="0"/>
      <w:outlineLvl w:val="3"/>
    </w:pPr>
    <w:rPr>
      <w:rFonts w:asciiTheme="majorHAnsi" w:hAnsiTheme="majorHAnsi" w:eastAsiaTheme="majorEastAsia" w:cstheme="majorBidi"/>
      <w:color w:val="70ad47" w:themeColor="accent6"/>
      <w:sz w:val="22"/>
      <w:szCs w:val="22"/>
    </w:rPr>
  </w:style>
  <w:style w:type="paragraph" w:styleId="50">
    <w:name w:val="heading 5"/>
    <w:basedOn w:val="a"/>
    <w:next w:val="a"/>
    <w:link w:val="51"/>
    <w:uiPriority w:val="9"/>
    <w:unhideWhenUsed/>
    <w:qFormat/>
    <w:pPr>
      <w:keepNext/>
      <w:keepLines/>
      <w:spacing w:before="40" w:after="0"/>
      <w:outlineLvl w:val="4"/>
    </w:pPr>
    <w:rPr>
      <w:rFonts w:asciiTheme="majorHAnsi" w:hAnsiTheme="majorHAnsi" w:eastAsiaTheme="majorEastAsia" w:cstheme="majorBidi"/>
      <w:i/>
      <w:iCs/>
      <w:color w:val="70ad47" w:themeColor="accent6"/>
      <w:sz w:val="22"/>
      <w:szCs w:val="22"/>
    </w:rPr>
  </w:style>
  <w:style w:type="paragraph" w:styleId="60">
    <w:name w:val="heading 6"/>
    <w:basedOn w:val="a"/>
    <w:next w:val="a"/>
    <w:link w:val="61"/>
    <w:uiPriority w:val="9"/>
    <w:unhideWhenUsed/>
    <w:qFormat/>
    <w:pPr>
      <w:keepNext/>
      <w:keepLines/>
      <w:spacing w:before="40" w:after="0"/>
      <w:outlineLvl w:val="5"/>
    </w:pPr>
    <w:rPr>
      <w:rFonts w:asciiTheme="majorHAnsi" w:hAnsiTheme="majorHAnsi" w:eastAsiaTheme="majorEastAsia" w:cstheme="majorBidi"/>
      <w:color w:val="70ad47" w:themeColor="accent6"/>
    </w:rPr>
  </w:style>
  <w:style w:type="paragraph" w:styleId="7">
    <w:name w:val="heading 7"/>
    <w:basedOn w:val="a"/>
    <w:next w:val="a"/>
    <w:link w:val="70"/>
    <w:uiPriority w:val="9"/>
    <w:unhideWhenUsed/>
    <w:qFormat/>
    <w:pPr>
      <w:keepNext/>
      <w:keepLines/>
      <w:spacing w:before="40" w:after="0"/>
      <w:outlineLvl w:val="6"/>
    </w:pPr>
    <w:rPr>
      <w:rFonts w:asciiTheme="majorHAnsi" w:hAnsiTheme="majorHAnsi" w:eastAsiaTheme="majorEastAsia" w:cstheme="majorBidi"/>
      <w:b/>
      <w:bCs/>
      <w:color w:val="70ad47" w:themeColor="accent6"/>
    </w:rPr>
  </w:style>
  <w:style w:type="paragraph" w:styleId="8">
    <w:name w:val="heading 8"/>
    <w:basedOn w:val="a"/>
    <w:next w:val="a"/>
    <w:link w:val="81"/>
    <w:uiPriority w:val="9"/>
    <w:unhideWhenUsed/>
    <w:qFormat/>
    <w:pPr>
      <w:keepNext/>
      <w:keepLines/>
      <w:spacing w:before="40" w:after="0"/>
      <w:outlineLvl w:val="7"/>
    </w:pPr>
    <w:rPr>
      <w:rFonts w:asciiTheme="majorHAnsi" w:hAnsiTheme="majorHAnsi" w:eastAsiaTheme="majorEastAsia" w:cstheme="majorBidi"/>
      <w:b/>
      <w:bCs/>
      <w:i/>
      <w:iCs/>
      <w:color w:val="70ad47" w:themeColor="accent6"/>
      <w:sz w:val="20"/>
      <w:szCs w:val="20"/>
    </w:rPr>
  </w:style>
  <w:style w:type="paragraph" w:styleId="9">
    <w:name w:val="heading 9"/>
    <w:basedOn w:val="a"/>
    <w:next w:val="a"/>
    <w:link w:val="90"/>
    <w:uiPriority w:val="9"/>
    <w:unhideWhenUsed/>
    <w:qFormat/>
    <w:pPr>
      <w:keepNext/>
      <w:keepLines/>
      <w:spacing w:before="40" w:after="0"/>
      <w:outlineLvl w:val="8"/>
    </w:pPr>
    <w:rPr>
      <w:rFonts w:asciiTheme="majorHAnsi" w:hAnsiTheme="majorHAnsi" w:eastAsiaTheme="majorEastAsia" w:cstheme="majorBidi"/>
      <w:i/>
      <w:iCs/>
      <w:color w:val="70ad47" w:themeColor="accent6"/>
      <w:sz w:val="20"/>
      <w:szCs w:val="20"/>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left w:w="108" w:type="dxa"/>
        <w:top w:w="0" w:type="dxa"/>
        <w:right w:w="108" w:type="dxa"/>
        <w:bottom w:w="0" w:type="dxa"/>
      </w:tblCellMar>
    </w:tblPr>
  </w:style>
  <w:style w:type="numbering" w:styleId="a2" w:default="1">
    <w:name w:val="No List"/>
    <w:uiPriority w:val="99"/>
    <w:semiHidden/>
    <w:unhideWhenUsed/>
  </w:style>
  <w:style w:type="paragraph" w:styleId="a3">
    <w:name w:val="Body Text Indent"/>
    <w:basedOn w:val="a"/>
    <w:pPr>
      <w:ind w:firstLine="720"/>
      <w:jc w:val="both"/>
    </w:pPr>
    <w:rPr>
      <w:sz w:val="28"/>
    </w:rPr>
  </w:style>
  <w:style w:type="paragraph" w:styleId="a4">
    <w:name w:val="Title"/>
    <w:aliases w:val="Название"/>
    <w:basedOn w:val="a"/>
    <w:next w:val="a"/>
    <w:link w:val="a5"/>
    <w:uiPriority w:val="10"/>
    <w:qFormat/>
    <w:pPr>
      <w:spacing w:after="0" w:line="240" w:lineRule="auto"/>
      <w:contextualSpacing/>
    </w:pPr>
    <w:rPr>
      <w:rFonts w:asciiTheme="majorHAnsi" w:hAnsiTheme="majorHAnsi" w:eastAsiaTheme="majorEastAsia" w:cstheme="majorBidi"/>
      <w:color w:val="262626" w:themeColor="text1" w:themeTint="D9"/>
      <w:spacing w:val="-15"/>
      <w:sz w:val="96"/>
      <w:szCs w:val="96"/>
    </w:rPr>
  </w:style>
  <w:style w:type="paragraph" w:styleId="a6">
    <w:name w:val="Subtitle"/>
    <w:basedOn w:val="a"/>
    <w:next w:val="a"/>
    <w:link w:val="a7"/>
    <w:uiPriority w:val="11"/>
    <w:qFormat/>
    <w:pPr>
      <w:numPr>
        <w:ilvl w:val="1"/>
      </w:numPr>
      <w:spacing w:line="240" w:lineRule="auto"/>
    </w:pPr>
    <w:rPr>
      <w:rFonts w:asciiTheme="majorHAnsi" w:hAnsiTheme="majorHAnsi" w:eastAsiaTheme="majorEastAsia" w:cstheme="majorBidi"/>
      <w:sz w:val="30"/>
      <w:szCs w:val="30"/>
    </w:rPr>
  </w:style>
  <w:style w:type="paragraph" w:styleId="a8">
    <w:name w:val="footer"/>
    <w:basedOn w:val="a"/>
    <w:pPr>
      <w:tabs>
        <w:tab w:val="center" w:pos="4153"/>
        <w:tab w:val="right" w:pos="8306"/>
      </w:tabs>
    </w:pPr>
  </w:style>
  <w:style w:type="character" w:styleId="a9">
    <w:name w:val="page number"/>
    <w:basedOn w:val="a0"/>
  </w:style>
  <w:style w:type="paragraph" w:styleId="aa">
    <w:name w:val="Body Text"/>
    <w:basedOn w:val="a"/>
    <w:pPr>
      <w:jc w:val="both"/>
    </w:pPr>
    <w:rPr>
      <w:sz w:val="24"/>
    </w:rPr>
  </w:style>
  <w:style w:type="paragraph" w:styleId="ab">
    <w:name w:val="header"/>
    <w:basedOn w:val="a"/>
    <w:link w:val="ac"/>
    <w:uiPriority w:val="99"/>
    <w:pPr>
      <w:tabs>
        <w:tab w:val="center" w:pos="4153"/>
        <w:tab w:val="right" w:pos="8306"/>
      </w:tabs>
    </w:pPr>
  </w:style>
  <w:style w:type="paragraph" w:styleId="2b">
    <w:name w:val="Body Text 2"/>
    <w:basedOn w:val="a"/>
    <w:pPr>
      <w:jc w:val="right"/>
    </w:pPr>
    <w:rPr>
      <w:sz w:val="28"/>
    </w:rPr>
  </w:style>
  <w:style w:type="paragraph" w:styleId="Normal2" w:customStyle="1">
    <w:name w:val="Normal2"/>
    <w:basedOn w:val="a"/>
    <w:pPr>
      <w:spacing w:after="240"/>
      <w:ind w:left="709" w:hanging="709"/>
    </w:pPr>
    <w:rPr>
      <w:rFonts w:ascii="Times" w:hAnsi="Times"/>
      <w:sz w:val="26"/>
    </w:rPr>
  </w:style>
  <w:style w:type="paragraph" w:styleId="2c">
    <w:name w:val="Body Text Indent 2"/>
    <w:basedOn w:val="a"/>
    <w:link w:val="2d"/>
    <w:pPr>
      <w:spacing w:after="120" w:line="480" w:lineRule="auto"/>
      <w:ind w:left="283"/>
    </w:pPr>
  </w:style>
  <w:style w:type="paragraph" w:styleId="33">
    <w:name w:val="Body Text Indent 3"/>
    <w:basedOn w:val="a"/>
    <w:pPr>
      <w:spacing w:after="120"/>
      <w:ind w:left="283"/>
    </w:pPr>
    <w:rPr>
      <w:sz w:val="16"/>
      <w:szCs w:val="16"/>
    </w:rPr>
  </w:style>
  <w:style w:type="paragraph" w:styleId="Tekst" w:customStyle="1">
    <w:name w:val="Tekst"/>
    <w:basedOn w:val="a"/>
    <w:pPr>
      <w:ind w:left="510"/>
    </w:pPr>
    <w:rPr>
      <w:rFonts w:ascii="Dutch-Roman" w:hAnsi="Dutch-Roman"/>
      <w:sz w:val="24"/>
      <w:lang w:val="en-US" w:eastAsia="en-US"/>
    </w:rPr>
  </w:style>
  <w:style w:type="paragraph" w:styleId="Createdon" w:customStyle="1">
    <w:name w:val="Created on"/>
    <w:rPr>
      <w:lang w:val="en-US" w:eastAsia="en-US"/>
    </w:rPr>
  </w:style>
  <w:style w:type="paragraph" w:styleId="-PAGE-" w:customStyle="1">
    <w:name w:val="- PAGE -"/>
    <w:rPr>
      <w:lang w:val="en-US" w:eastAsia="en-US"/>
    </w:rPr>
  </w:style>
  <w:style w:type="paragraph" w:styleId="Normal1" w:customStyle="1">
    <w:name w:val="Normal1"/>
    <w:basedOn w:val="a"/>
    <w:rPr>
      <w:rFonts w:ascii="Times" w:hAnsi="Times"/>
      <w:sz w:val="26"/>
    </w:rPr>
  </w:style>
  <w:style w:type="paragraph" w:styleId="12">
    <w:name w:val="toc 1"/>
    <w:basedOn w:val="a"/>
    <w:next w:val="a"/>
    <w:autoRedefine/>
    <w:uiPriority w:val="39"/>
    <w:pPr>
      <w:tabs>
        <w:tab w:val="left" w:pos="400"/>
        <w:tab w:val="right" w:pos="9458" w:leader="dot"/>
      </w:tabs>
      <w:spacing w:line="360" w:lineRule="auto"/>
    </w:pPr>
    <w:rPr>
      <w:rFonts w:ascii="Calibri" w:hAnsi="Calibri"/>
      <w:b/>
      <w:bCs/>
    </w:rPr>
  </w:style>
  <w:style w:type="paragraph" w:styleId="2e">
    <w:name w:val="toc 2"/>
    <w:basedOn w:val="a"/>
    <w:next w:val="a"/>
    <w:autoRedefine/>
    <w:uiPriority w:val="39"/>
    <w:pPr>
      <w:spacing w:before="120"/>
      <w:ind w:left="200"/>
    </w:pPr>
    <w:rPr>
      <w:rFonts w:ascii="Calibri" w:hAnsi="Calibri"/>
      <w:i/>
      <w:iCs/>
    </w:rPr>
  </w:style>
  <w:style w:type="character" w:styleId="ad">
    <w:name w:val="Hyperlink"/>
    <w:uiPriority w:val="99"/>
    <w:rPr>
      <w:color w:val="0000ff"/>
      <w:u w:val="single"/>
    </w:rPr>
  </w:style>
  <w:style w:type="paragraph" w:styleId="ae">
    <w:name w:val="Document Map"/>
    <w:basedOn w:val="a"/>
    <w:semiHidden/>
    <w:pPr>
      <w:shd w:val="clear" w:color="auto" w:fill="000080"/>
    </w:pPr>
    <w:rPr>
      <w:rFonts w:ascii="Tahoma" w:hAnsi="Tahoma" w:cs="Tahoma"/>
    </w:rPr>
  </w:style>
  <w:style w:type="paragraph" w:styleId="af">
    <w:name w:val="annotation text"/>
    <w:basedOn w:val="a"/>
    <w:link w:val="af0"/>
    <w:uiPriority w:val="99"/>
    <w:rPr>
      <w:rFonts w:ascii="Dutch-Roman" w:hAnsi="Dutch-Roman"/>
      <w:sz w:val="24"/>
      <w:lang w:val="en-US" w:eastAsia="en-US"/>
    </w:rPr>
  </w:style>
  <w:style w:type="paragraph" w:styleId="tekst0" w:customStyle="1">
    <w:name w:val="tekst"/>
    <w:basedOn w:val="a"/>
    <w:pPr>
      <w:tabs>
        <w:tab w:val="left" w:pos="851"/>
      </w:tabs>
      <w:spacing w:before="120"/>
      <w:ind w:left="851" w:firstLine="1"/>
    </w:pPr>
    <w:rPr>
      <w:rFonts w:ascii="Dutch-Roman" w:hAnsi="Dutch-Roman"/>
      <w:lang w:val="en-US" w:eastAsia="en-US"/>
    </w:rPr>
  </w:style>
  <w:style w:type="paragraph" w:styleId="13" w:customStyle="1">
    <w:name w:val="Стиль 13 пт Междустр.интервал:  полуторный"/>
    <w:basedOn w:val="a"/>
    <w:next w:val="HTML"/>
    <w:autoRedefine/>
    <w:pPr>
      <w:spacing w:line="360" w:lineRule="auto"/>
    </w:pPr>
    <w:rPr>
      <w:sz w:val="26"/>
    </w:rPr>
  </w:style>
  <w:style w:type="paragraph" w:styleId="HTML">
    <w:name w:val="HTML Preformatted"/>
    <w:basedOn w:val="a"/>
    <w:rPr>
      <w:rFonts w:ascii="Courier New" w:hAnsi="Courier New" w:cs="Courier New"/>
    </w:rPr>
  </w:style>
  <w:style w:type="paragraph" w:styleId="af1">
    <w:name w:val="Balloon Text"/>
    <w:basedOn w:val="a"/>
    <w:semiHidden/>
    <w:rPr>
      <w:rFonts w:ascii="Tahoma" w:hAnsi="Tahoma" w:cs="Tahoma"/>
      <w:sz w:val="16"/>
      <w:szCs w:val="16"/>
    </w:rPr>
  </w:style>
  <w:style w:type="paragraph" w:styleId="34">
    <w:name w:val="toc 3"/>
    <w:basedOn w:val="a"/>
    <w:next w:val="a"/>
    <w:autoRedefine/>
    <w:uiPriority w:val="39"/>
    <w:pPr>
      <w:ind w:left="400"/>
    </w:pPr>
    <w:rPr>
      <w:rFonts w:ascii="Calibri" w:hAnsi="Calibri"/>
    </w:rPr>
  </w:style>
  <w:style w:type="paragraph" w:styleId="43">
    <w:name w:val="toc 4"/>
    <w:basedOn w:val="a"/>
    <w:next w:val="a"/>
    <w:autoRedefine/>
    <w:uiPriority w:val="39"/>
    <w:pPr>
      <w:ind w:left="600"/>
    </w:pPr>
    <w:rPr>
      <w:rFonts w:ascii="Calibri" w:hAnsi="Calibri"/>
    </w:rPr>
  </w:style>
  <w:style w:type="paragraph" w:styleId="52">
    <w:name w:val="toc 5"/>
    <w:basedOn w:val="a"/>
    <w:next w:val="a"/>
    <w:autoRedefine/>
    <w:uiPriority w:val="39"/>
    <w:pPr>
      <w:ind w:left="800"/>
    </w:pPr>
    <w:rPr>
      <w:rFonts w:ascii="Calibri" w:hAnsi="Calibri"/>
    </w:rPr>
  </w:style>
  <w:style w:type="paragraph" w:styleId="62">
    <w:name w:val="toc 6"/>
    <w:basedOn w:val="a"/>
    <w:next w:val="a"/>
    <w:autoRedefine/>
    <w:uiPriority w:val="39"/>
    <w:pPr>
      <w:ind w:left="1000"/>
    </w:pPr>
    <w:rPr>
      <w:rFonts w:ascii="Calibri" w:hAnsi="Calibri"/>
    </w:rPr>
  </w:style>
  <w:style w:type="paragraph" w:styleId="71">
    <w:name w:val="toc 7"/>
    <w:basedOn w:val="a"/>
    <w:next w:val="a"/>
    <w:autoRedefine/>
    <w:uiPriority w:val="39"/>
    <w:pPr>
      <w:ind w:left="1200"/>
    </w:pPr>
    <w:rPr>
      <w:rFonts w:ascii="Calibri" w:hAnsi="Calibri"/>
    </w:rPr>
  </w:style>
  <w:style w:type="paragraph" w:styleId="82">
    <w:name w:val="toc 8"/>
    <w:basedOn w:val="a"/>
    <w:next w:val="a"/>
    <w:autoRedefine/>
    <w:uiPriority w:val="39"/>
    <w:pPr>
      <w:ind w:left="1400"/>
    </w:pPr>
    <w:rPr>
      <w:rFonts w:ascii="Calibri" w:hAnsi="Calibri"/>
    </w:rPr>
  </w:style>
  <w:style w:type="paragraph" w:styleId="91">
    <w:name w:val="toc 9"/>
    <w:basedOn w:val="a"/>
    <w:next w:val="a"/>
    <w:autoRedefine/>
    <w:uiPriority w:val="39"/>
    <w:pPr>
      <w:ind w:left="1600"/>
    </w:pPr>
    <w:rPr>
      <w:rFonts w:ascii="Calibri" w:hAnsi="Calibri"/>
    </w:rPr>
  </w:style>
  <w:style w:type="paragraph" w:styleId="af2">
    <w:name w:val="Block Text"/>
    <w:basedOn w:val="a"/>
    <w:pPr>
      <w:ind w:left="567" w:right="566"/>
      <w:jc w:val="both"/>
    </w:pPr>
    <w:rPr>
      <w:rFonts w:ascii="Arial" w:hAnsi="Arial" w:cs="Arial"/>
      <w:sz w:val="22"/>
      <w:szCs w:val="22"/>
    </w:rPr>
  </w:style>
  <w:style w:type="character" w:styleId="af3">
    <w:name w:val="Emphasis"/>
    <w:basedOn w:val="a0"/>
    <w:uiPriority w:val="20"/>
    <w:qFormat/>
    <w:rPr>
      <w:i/>
      <w:iCs/>
      <w:color w:val="70ad47" w:themeColor="accent6"/>
    </w:rPr>
  </w:style>
  <w:style w:type="character" w:styleId="ac" w:customStyle="1">
    <w:name w:val="Верхний колонтитул Знак"/>
    <w:basedOn w:val="a0"/>
    <w:link w:val="ab"/>
    <w:uiPriority w:val="9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pPr>
      <w:ind w:left="720"/>
      <w:contextualSpacing/>
    </w:pPr>
  </w:style>
  <w:style w:type="paragraph" w:styleId="2f" w:customStyle="1">
    <w:name w:val="Заголовок2"/>
    <w:basedOn w:val="a"/>
    <w:uiPriority w:val="99"/>
    <w:pPr>
      <w:spacing w:before="120" w:after="120"/>
      <w:ind w:left="714" w:hanging="357"/>
    </w:pPr>
    <w:rPr>
      <w:b/>
      <w:sz w:val="24"/>
      <w:szCs w:val="24"/>
    </w:rPr>
  </w:style>
  <w:style w:type="table" w:styleId="af6">
    <w:name w:val="Table Grid"/>
    <w:basedOn w:val="a1"/>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af7">
    <w:name w:val="footnote text"/>
    <w:basedOn w:val="a"/>
    <w:link w:val="af8"/>
    <w:uiPriority w:val="99"/>
    <w:pPr>
      <w:widowControl w:val="off"/>
      <w:ind w:firstLine="851"/>
      <w:jc w:val="both"/>
    </w:pPr>
    <w:rPr>
      <w:bCs/>
      <w:color w:val="000000"/>
      <w:lang w:val="x-none" w:eastAsia="x-none"/>
    </w:rPr>
  </w:style>
  <w:style w:type="character" w:styleId="af8" w:customStyle="1">
    <w:name w:val="Текст сноски Знак"/>
    <w:link w:val="af7"/>
    <w:uiPriority w:val="99"/>
    <w:rPr>
      <w:bCs/>
      <w:color w:val="000000"/>
    </w:rPr>
  </w:style>
  <w:style w:type="character" w:styleId="af9">
    <w:name w:val="footnote reference"/>
    <w:uiPriority w:val="99"/>
    <w:rPr>
      <w:vertAlign w:val="superscript"/>
    </w:rPr>
  </w:style>
  <w:style w:type="character" w:styleId="a5" w:customStyle="1">
    <w:name w:val="Заголовок Знак"/>
    <w:aliases w:val="Название Знак"/>
    <w:basedOn w:val="a0"/>
    <w:link w:val="a4"/>
    <w:uiPriority w:val="10"/>
    <w:rPr>
      <w:rFonts w:asciiTheme="majorHAnsi" w:hAnsiTheme="majorHAnsi" w:eastAsiaTheme="majorEastAsia" w:cstheme="majorBidi"/>
      <w:color w:val="262626" w:themeColor="text1" w:themeTint="D9"/>
      <w:spacing w:val="-15"/>
      <w:sz w:val="96"/>
      <w:szCs w:val="96"/>
    </w:rPr>
  </w:style>
  <w:style w:type="character" w:styleId="apple-style-span" w:customStyle="1">
    <w:name w:val="apple-style-span"/>
    <w:basedOn w:val="a0"/>
  </w:style>
  <w:style w:type="character" w:styleId="afa">
    <w:name w:val="FollowedHyperlink"/>
    <w:rPr>
      <w:color w:val="800080"/>
      <w:u w:val="single"/>
    </w:rPr>
  </w:style>
  <w:style w:type="paragraph" w:styleId="Iauiue" w:customStyle="1">
    <w:name w:val="Iau?iue"/>
  </w:style>
  <w:style w:type="paragraph" w:styleId="afb">
    <w:name w:val="TOC Heading"/>
    <w:basedOn w:val="1"/>
    <w:next w:val="a"/>
    <w:uiPriority w:val="39"/>
    <w:unhideWhenUsed/>
    <w:qFormat/>
    <w:pPr>
      <w:outlineLvl w:val="9"/>
    </w:pPr>
  </w:style>
  <w:style w:type="character" w:styleId="afc">
    <w:name w:val="annotation reference"/>
    <w:uiPriority w:val="99"/>
    <w:rPr>
      <w:sz w:val="16"/>
      <w:szCs w:val="16"/>
    </w:rPr>
  </w:style>
  <w:style w:type="paragraph" w:styleId="afd">
    <w:name w:val="annotation subject"/>
    <w:basedOn w:val="af"/>
    <w:next w:val="af"/>
    <w:link w:val="afe"/>
    <w:rPr>
      <w:rFonts w:ascii="Times New Roman" w:hAnsi="Times New Roman"/>
      <w:b/>
      <w:bCs/>
      <w:sz w:val="20"/>
      <w:lang w:val="ru-RU" w:eastAsia="ru-RU"/>
    </w:rPr>
  </w:style>
  <w:style w:type="character" w:styleId="af0" w:customStyle="1">
    <w:name w:val="Текст примечания Знак"/>
    <w:link w:val="af"/>
    <w:uiPriority w:val="99"/>
    <w:rPr>
      <w:rFonts w:ascii="Dutch-Roman" w:hAnsi="Dutch-Roman"/>
      <w:sz w:val="24"/>
      <w:lang w:val="en-US" w:eastAsia="en-US"/>
    </w:rPr>
  </w:style>
  <w:style w:type="character" w:styleId="afe" w:customStyle="1">
    <w:name w:val="Тема примечания Знак"/>
    <w:link w:val="afd"/>
    <w:rPr>
      <w:rFonts w:ascii="Dutch-Roman" w:hAnsi="Dutch-Roman"/>
      <w:sz w:val="24"/>
      <w:lang w:val="en-US" w:eastAsia="en-US"/>
    </w:rPr>
  </w:style>
  <w:style w:type="paragraph" w:styleId="aff">
    <w:name w:val="Normal (Web)"/>
    <w:aliases w:val="Обычный (Интернет),Обычный (веб)1"/>
    <w:basedOn w:val="a"/>
    <w:uiPriority w:val="99"/>
    <w:unhideWhenUsed/>
    <w:pPr>
      <w:spacing w:before="100" w:beforeAutospacing="1" w:after="100" w:afterAutospacing="1"/>
    </w:pPr>
    <w:rPr>
      <w:rFonts w:eastAsia="Calibri"/>
      <w:sz w:val="24"/>
      <w:szCs w:val="24"/>
    </w:rPr>
  </w:style>
  <w:style w:type="paragraph" w:styleId="aff0" w:customStyle="1">
    <w:name w:val="a"/>
    <w:basedOn w:val="a"/>
    <w:pPr>
      <w:spacing w:before="100" w:beforeAutospacing="1" w:after="100" w:afterAutospacing="1"/>
    </w:pPr>
    <w:rPr>
      <w:rFonts w:eastAsia="Calibri"/>
      <w:sz w:val="24"/>
      <w:szCs w:val="24"/>
    </w:rPr>
  </w:style>
  <w:style w:type="paragraph" w:styleId="ConsNormal" w:customStyle="1">
    <w:name w:val="ConsNormal"/>
    <w:pPr>
      <w:widowControl w:val="off"/>
      <w:ind w:firstLine="720"/>
    </w:pPr>
    <w:rPr>
      <w:rFonts w:ascii="Arial" w:hAnsi="Arial"/>
    </w:rPr>
  </w:style>
  <w:style w:type="paragraph" w:styleId="aff1" w:customStyle="1">
    <w:name w:val="Текст_основной"/>
    <w:basedOn w:val="a"/>
    <w:pPr>
      <w:spacing w:after="120"/>
      <w:ind w:firstLine="284"/>
      <w:jc w:val="both"/>
    </w:pPr>
    <w:rPr>
      <w:rFonts w:ascii="Arial Narrow" w:hAnsi="Arial Narrow"/>
      <w:sz w:val="26"/>
    </w:rPr>
  </w:style>
  <w:style w:type="character" w:styleId="aff2">
    <w:name w:val="Strong"/>
    <w:basedOn w:val="a0"/>
    <w:uiPriority w:val="22"/>
    <w:qFormat/>
    <w:rPr>
      <w:b/>
      <w:bCs/>
    </w:rPr>
  </w:style>
  <w:style w:type="character" w:styleId="apple-converted-space" w:customStyle="1">
    <w:name w:val="apple-converted-space"/>
    <w:basedOn w:val="a0"/>
  </w:style>
  <w:style w:type="character" w:styleId="ipa" w:customStyle="1">
    <w:name w:val="ipa"/>
    <w:basedOn w:val="a0"/>
  </w:style>
  <w:style w:type="character" w:styleId="10" w:customStyle="1">
    <w:name w:val="Заголовок 1 Знак"/>
    <w:aliases w:val="Stil 1 Знак"/>
    <w:basedOn w:val="a0"/>
    <w:link w:val="1"/>
    <w:uiPriority w:val="9"/>
    <w:rPr>
      <w:rFonts w:asciiTheme="majorHAnsi" w:hAnsiTheme="majorHAnsi" w:eastAsiaTheme="majorEastAsia" w:cstheme="majorBidi"/>
      <w:color w:val="538135" w:themeColor="accent6" w:themeShade="BF"/>
      <w:sz w:val="40"/>
      <w:szCs w:val="40"/>
    </w:rPr>
  </w:style>
  <w:style w:type="paragraph" w:styleId="aff3">
    <w:name w:val="Revision"/>
    <w:hidden/>
    <w:uiPriority w:val="99"/>
    <w:semiHidden/>
  </w:style>
  <w:style w:type="paragraph" w:styleId="14" w:customStyle="1">
    <w:name w:val="Обычный1"/>
    <w:pPr>
      <w:widowControl w:val="off"/>
    </w:pPr>
    <w:rPr>
      <w:rFonts w:ascii="Courier New" w:hAnsi="Courier New"/>
      <w:snapToGrid w:val="0"/>
    </w:rPr>
  </w:style>
  <w:style w:type="paragraph" w:styleId="2f0" w:customStyle="1">
    <w:name w:val="Стиль2"/>
    <w:basedOn w:val="a"/>
    <w:link w:val="2f1"/>
    <w:pPr>
      <w:ind w:left="720"/>
      <w:jc w:val="right"/>
      <w:outlineLvl w:val="0"/>
    </w:pPr>
    <w:rPr>
      <w:bCs/>
      <w:sz w:val="26"/>
      <w:szCs w:val="26"/>
      <w:lang w:val="x-none" w:eastAsia="x-none"/>
    </w:rPr>
  </w:style>
  <w:style w:type="character" w:styleId="2f1" w:customStyle="1">
    <w:name w:val="Стиль2 Знак"/>
    <w:link w:val="2f0"/>
    <w:rPr>
      <w:rFonts w:cs="Arial"/>
      <w:bCs/>
      <w:sz w:val="26"/>
      <w:szCs w:val="26"/>
    </w:rPr>
  </w:style>
  <w:style w:type="table" w:styleId="16" w:customStyle="1">
    <w:name w:val="Сетка таблицы1"/>
    <w:basedOn w:val="a1"/>
    <w:next w:val="af6"/>
    <w:uiPriority w:val="5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f2" w:customStyle="1">
    <w:name w:val="Сетка таблицы2"/>
    <w:basedOn w:val="a1"/>
    <w:next w:val="af6"/>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5" w:customStyle="1">
    <w:name w:val="Сетка таблицы3"/>
    <w:basedOn w:val="a1"/>
    <w:next w:val="af6"/>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aff4">
    <w:name w:val="Placeholder Text"/>
    <w:uiPriority w:val="99"/>
    <w:semiHidden/>
    <w:rPr>
      <w:color w:val="808080"/>
    </w:rPr>
  </w:style>
  <w:style w:type="paragraph" w:styleId="1a" w:customStyle="1">
    <w:name w:val="Стиль Заголовок 1 + По правому краю"/>
    <w:basedOn w:val="1"/>
    <w:pPr>
      <w:tabs>
        <w:tab w:val="left" w:pos="284"/>
      </w:tabs>
      <w:spacing w:before="0" w:after="0"/>
      <w:jc w:val="right"/>
    </w:pPr>
    <w:rPr>
      <w:bCs/>
      <w:spacing w:val="-3"/>
      <w:sz w:val="26"/>
      <w:szCs w:val="26"/>
    </w:rPr>
  </w:style>
  <w:style w:type="character" w:styleId="WW8Num15z1" w:customStyle="1">
    <w:name w:val="WW8Num15z1"/>
    <w:rPr>
      <w:rFonts w:ascii="Courier New" w:hAnsi="Courier New"/>
    </w:rPr>
  </w:style>
  <w:style w:type="numbering" w:styleId="WW8Num51" w:customStyle="1">
    <w:name w:val="WW8Num51"/>
  </w:style>
  <w:style w:type="paragraph" w:styleId="-" w:customStyle="1">
    <w:name w:val="_Маркер (номер) - с заголовком"/>
    <w:basedOn w:val="a"/>
    <w:pPr>
      <w:spacing w:before="240" w:after="60" w:line="360" w:lineRule="auto"/>
    </w:pPr>
    <w:rPr>
      <w:b/>
      <w:bCs/>
      <w:sz w:val="24"/>
    </w:rPr>
  </w:style>
  <w:style w:type="paragraph" w:styleId="Standard" w:customStyle="1">
    <w:name w:val="Standard"/>
    <w:rPr>
      <w:rFonts w:eastAsia="SimSun"/>
      <w:sz w:val="24"/>
      <w:szCs w:val="24"/>
      <w:lang w:eastAsia="zh-CN"/>
    </w:rPr>
  </w:style>
  <w:style w:type="paragraph" w:styleId="aff5">
    <w:name w:val="endnote text"/>
    <w:basedOn w:val="a"/>
    <w:link w:val="aff6"/>
  </w:style>
  <w:style w:type="character" w:styleId="aff6" w:customStyle="1">
    <w:name w:val="Текст концевой сноски Знак"/>
    <w:basedOn w:val="a0"/>
    <w:link w:val="aff5"/>
  </w:style>
  <w:style w:type="character" w:styleId="aff7">
    <w:name w:val="endnote reference"/>
    <w:rPr>
      <w:vertAlign w:val="superscript"/>
    </w:rPr>
  </w:style>
  <w:style w:type="character" w:styleId="2d" w:customStyle="1">
    <w:name w:val="Основной текст с отступом 2 Знак"/>
    <w:link w:val="2c"/>
  </w:style>
  <w:style w:type="character" w:styleId="af5" w:customStyle="1">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style>
  <w:style w:type="paragraph" w:styleId="FORMATTEXT" w:customStyle="1">
    <w:name w:val=".FORMATTEXT"/>
    <w:uiPriority w:val="99"/>
    <w:pPr>
      <w:widowControl w:val="off"/>
    </w:pPr>
    <w:rPr>
      <w:rFonts w:ascii="Arial" w:hAnsi="Arial" w:cs="Arial"/>
    </w:rPr>
  </w:style>
  <w:style w:type="numbering" w:styleId="4" w:customStyle="1">
    <w:name w:val="Импортированный стиль 4"/>
    <w:pPr>
      <w:numPr>
        <w:numId w:val="5"/>
      </w:numPr>
    </w:pPr>
  </w:style>
  <w:style w:type="numbering" w:styleId="41" w:customStyle="1">
    <w:name w:val="Импортированный стиль 41"/>
    <w:pPr>
      <w:numPr>
        <w:numId w:val="1"/>
      </w:numPr>
    </w:pPr>
  </w:style>
  <w:style w:type="numbering" w:styleId="420" w:customStyle="1">
    <w:name w:val="Импортированный стиль 42"/>
  </w:style>
  <w:style w:type="numbering" w:styleId="5" w:customStyle="1">
    <w:name w:val="Импортированный стиль 5"/>
    <w:pPr>
      <w:numPr>
        <w:numId w:val="7"/>
      </w:numPr>
    </w:pPr>
  </w:style>
  <w:style w:type="numbering" w:styleId="430" w:customStyle="1">
    <w:name w:val="Импортированный стиль 43"/>
  </w:style>
  <w:style w:type="numbering" w:styleId="6" w:customStyle="1">
    <w:name w:val="Импортированный стиль 6"/>
    <w:pPr>
      <w:numPr>
        <w:numId w:val="8"/>
      </w:numPr>
    </w:pPr>
  </w:style>
  <w:style w:type="paragraph" w:styleId="-1" w:customStyle="1">
    <w:name w:val="Список - заголовок  1 уровень"/>
    <w:pPr>
      <w:pBdr>
        <w:top w:val="none"/>
        <w:left w:val="none"/>
        <w:bottom w:val="none"/>
        <w:right w:val="none"/>
        <w:between w:val="none"/>
      </w:pBdr>
      <w:spacing w:before="240" w:after="60" w:line="360" w:lineRule="auto"/>
      <w:ind w:left="283" w:hanging="283"/>
    </w:pPr>
    <w:rPr>
      <w:b/>
      <w:bCs/>
      <w:caps/>
      <w:color w:val="000000"/>
      <w:sz w:val="24"/>
      <w:szCs w:val="24"/>
    </w:rPr>
  </w:style>
  <w:style w:type="numbering" w:styleId="80" w:customStyle="1">
    <w:name w:val="Импортированный стиль 8.0"/>
    <w:pPr>
      <w:numPr>
        <w:numId w:val="10"/>
      </w:numPr>
    </w:pPr>
  </w:style>
  <w:style w:type="numbering" w:styleId="44" w:customStyle="1">
    <w:name w:val="Импортированный стиль 44"/>
  </w:style>
  <w:style w:type="numbering" w:styleId="11" w:customStyle="1">
    <w:name w:val="Импортированный стиль 11"/>
    <w:pPr>
      <w:numPr>
        <w:numId w:val="11"/>
      </w:numPr>
    </w:pPr>
  </w:style>
  <w:style w:type="character" w:styleId="aff8" w:customStyle="1">
    <w:name w:val="Нет"/>
  </w:style>
  <w:style w:type="character" w:styleId="Hyperlink0" w:customStyle="1">
    <w:name w:val="Hyperlink.0"/>
    <w:basedOn w:val="aff8"/>
  </w:style>
  <w:style w:type="character" w:styleId="Hyperlink2" w:customStyle="1">
    <w:name w:val="Hyperlink.2"/>
    <w:rPr>
      <w:rFonts w:ascii="Times New Roman" w:hAnsi="Times New Roman" w:eastAsia="Times New Roman" w:cs="Times New Roman"/>
      <w:sz w:val="26"/>
      <w:szCs w:val="26"/>
    </w:rPr>
  </w:style>
  <w:style w:type="numbering" w:styleId="24" w:customStyle="1">
    <w:name w:val="Импортированный стиль 24"/>
    <w:pPr>
      <w:numPr>
        <w:numId w:val="12"/>
      </w:numPr>
    </w:pPr>
  </w:style>
  <w:style w:type="numbering" w:styleId="45" w:customStyle="1">
    <w:name w:val="Импортированный стиль 45"/>
    <w:pPr>
      <w:numPr>
        <w:numId w:val="3"/>
      </w:numPr>
    </w:pPr>
  </w:style>
  <w:style w:type="numbering" w:styleId="801" w:customStyle="1">
    <w:name w:val="Импортированный стиль 8.01"/>
    <w:pPr>
      <w:numPr>
        <w:numId w:val="4"/>
      </w:numPr>
    </w:pPr>
  </w:style>
  <w:style w:type="numbering" w:styleId="15" w:customStyle="1">
    <w:name w:val="Импортированный стиль 15"/>
    <w:pPr>
      <w:numPr>
        <w:numId w:val="14"/>
      </w:numPr>
    </w:pPr>
  </w:style>
  <w:style w:type="character" w:styleId="Hyperlink1" w:customStyle="1">
    <w:name w:val="Hyperlink.1"/>
    <w:rPr>
      <w:color w:val="0000ff"/>
      <w:u w:val="single"/>
      <w14:textOutline w14:w="0" w14:cap="rnd" w14:cmpd="sng" w14:algn="ctr">
        <w14:noFill/>
        <w14:prstDash w14:val="solid"/>
        <w14:bevel/>
      </w14:textOutline>
    </w:rPr>
  </w:style>
  <w:style w:type="numbering" w:styleId="17" w:customStyle="1">
    <w:name w:val="Импортированный стиль 17"/>
    <w:pPr>
      <w:numPr>
        <w:numId w:val="15"/>
      </w:numPr>
    </w:pPr>
  </w:style>
  <w:style w:type="numbering" w:styleId="20" w:customStyle="1">
    <w:name w:val="Импортированный стиль 20"/>
    <w:pPr>
      <w:numPr>
        <w:numId w:val="16"/>
      </w:numPr>
    </w:pPr>
  </w:style>
  <w:style w:type="numbering" w:styleId="21" w:customStyle="1">
    <w:name w:val="Импортированный стиль 21"/>
    <w:pPr>
      <w:numPr>
        <w:numId w:val="17"/>
      </w:numPr>
    </w:pPr>
  </w:style>
  <w:style w:type="numbering" w:styleId="22" w:customStyle="1">
    <w:name w:val="Импортированный стиль 22"/>
    <w:pPr>
      <w:numPr>
        <w:numId w:val="18"/>
      </w:numPr>
    </w:pPr>
  </w:style>
  <w:style w:type="numbering" w:styleId="23" w:customStyle="1">
    <w:name w:val="Импортированный стиль 23"/>
    <w:pPr>
      <w:numPr>
        <w:numId w:val="19"/>
      </w:numPr>
    </w:pPr>
  </w:style>
  <w:style w:type="numbering" w:styleId="25" w:customStyle="1">
    <w:name w:val="Импортированный стиль 25"/>
    <w:pPr>
      <w:numPr>
        <w:numId w:val="21"/>
      </w:numPr>
    </w:pPr>
  </w:style>
  <w:style w:type="numbering" w:styleId="26" w:customStyle="1">
    <w:name w:val="Импортированный стиль 26"/>
    <w:pPr>
      <w:numPr>
        <w:numId w:val="22"/>
      </w:numPr>
    </w:pPr>
  </w:style>
  <w:style w:type="numbering" w:styleId="27" w:customStyle="1">
    <w:name w:val="Импортированный стиль 27"/>
    <w:pPr>
      <w:numPr>
        <w:numId w:val="23"/>
      </w:numPr>
    </w:pPr>
  </w:style>
  <w:style w:type="numbering" w:styleId="28" w:customStyle="1">
    <w:name w:val="Импортированный стиль 28"/>
    <w:pPr>
      <w:numPr>
        <w:numId w:val="25"/>
      </w:numPr>
    </w:pPr>
  </w:style>
  <w:style w:type="numbering" w:styleId="29" w:customStyle="1">
    <w:name w:val="Импортированный стиль 29"/>
    <w:pPr>
      <w:numPr>
        <w:numId w:val="27"/>
      </w:numPr>
    </w:pPr>
  </w:style>
  <w:style w:type="numbering" w:styleId="30" w:customStyle="1">
    <w:name w:val="Импортированный стиль 30"/>
    <w:pPr>
      <w:numPr>
        <w:numId w:val="28"/>
      </w:numPr>
    </w:pPr>
  </w:style>
  <w:style w:type="numbering" w:styleId="31" w:customStyle="1">
    <w:name w:val="Импортированный стиль 31"/>
    <w:pPr>
      <w:numPr>
        <w:numId w:val="30"/>
      </w:numPr>
    </w:pPr>
  </w:style>
  <w:style w:type="paragraph" w:styleId="aff9" w:customStyle="1">
    <w:name w:val="Колонтитулы"/>
    <w:pPr>
      <w:pBdr>
        <w:top w:val="none"/>
        <w:left w:val="none"/>
        <w:bottom w:val="none"/>
        <w:right w:val="none"/>
        <w:between w:val="none"/>
      </w:pBdr>
      <w:tabs>
        <w:tab w:val="right" w:pos="9020"/>
      </w:tabs>
    </w:pPr>
    <w:rPr>
      <w:rFonts w:ascii="Helvetica Neue" w:hAnsi="Helvetica Neue" w:eastAsia="Arial Unicode MS" w:cs="Arial Unicode MS"/>
      <w:color w:val="000000"/>
      <w:sz w:val="24"/>
      <w:szCs w:val="24"/>
    </w:rPr>
  </w:style>
  <w:style w:type="numbering" w:styleId="301" w:customStyle="1">
    <w:name w:val="Импортированный стиль 301"/>
    <w:pPr>
      <w:numPr>
        <w:numId w:val="29"/>
      </w:numPr>
    </w:pPr>
  </w:style>
  <w:style w:type="numbering" w:styleId="18" w:customStyle="1">
    <w:name w:val="Импортированный стиль 18"/>
    <w:pPr>
      <w:numPr>
        <w:numId w:val="34"/>
      </w:numPr>
    </w:pPr>
  </w:style>
  <w:style w:type="numbering" w:styleId="19" w:customStyle="1">
    <w:name w:val="Импортированный стиль 19"/>
    <w:pPr>
      <w:numPr>
        <w:numId w:val="36"/>
      </w:numPr>
    </w:pPr>
  </w:style>
  <w:style w:type="paragraph" w:styleId="021" w:customStyle="1">
    <w:name w:val="021_Таблица_Текст ячеек"/>
    <w:basedOn w:val="a"/>
    <w:pPr>
      <w:widowControl w:val="off"/>
      <w:spacing w:line="276" w:lineRule="auto"/>
    </w:pPr>
    <w:rPr>
      <w:sz w:val="26"/>
    </w:rPr>
  </w:style>
  <w:style w:type="character" w:styleId="2a" w:customStyle="1">
    <w:name w:val="Заголовок 2 Знак"/>
    <w:aliases w:val="Stil 1.1 Знак"/>
    <w:basedOn w:val="a0"/>
    <w:link w:val="2"/>
    <w:uiPriority w:val="9"/>
    <w:rPr>
      <w:rFonts w:asciiTheme="majorHAnsi" w:hAnsiTheme="majorHAnsi" w:eastAsiaTheme="majorEastAsia" w:cstheme="majorBidi"/>
      <w:color w:val="538135" w:themeColor="accent6" w:themeShade="BF"/>
      <w:sz w:val="28"/>
      <w:szCs w:val="28"/>
    </w:rPr>
  </w:style>
  <w:style w:type="character" w:styleId="32" w:customStyle="1">
    <w:name w:val="Заголовок 3 Знак"/>
    <w:aliases w:val="Stil 1.1.1 Знак"/>
    <w:basedOn w:val="a0"/>
    <w:link w:val="3"/>
    <w:uiPriority w:val="9"/>
    <w:rPr>
      <w:rFonts w:asciiTheme="majorHAnsi" w:hAnsiTheme="majorHAnsi" w:eastAsiaTheme="majorEastAsia" w:cstheme="majorBidi"/>
      <w:color w:val="538135" w:themeColor="accent6" w:themeShade="BF"/>
      <w:sz w:val="24"/>
      <w:szCs w:val="24"/>
    </w:rPr>
  </w:style>
  <w:style w:type="character" w:styleId="42" w:customStyle="1">
    <w:name w:val="Заголовок 4 Знак"/>
    <w:basedOn w:val="a0"/>
    <w:link w:val="40"/>
    <w:uiPriority w:val="9"/>
    <w:rPr>
      <w:rFonts w:asciiTheme="majorHAnsi" w:hAnsiTheme="majorHAnsi" w:eastAsiaTheme="majorEastAsia" w:cstheme="majorBidi"/>
      <w:color w:val="70ad47" w:themeColor="accent6"/>
      <w:sz w:val="22"/>
      <w:szCs w:val="22"/>
    </w:rPr>
  </w:style>
  <w:style w:type="character" w:styleId="51" w:customStyle="1">
    <w:name w:val="Заголовок 5 Знак"/>
    <w:basedOn w:val="a0"/>
    <w:link w:val="50"/>
    <w:uiPriority w:val="9"/>
    <w:rPr>
      <w:rFonts w:asciiTheme="majorHAnsi" w:hAnsiTheme="majorHAnsi" w:eastAsiaTheme="majorEastAsia" w:cstheme="majorBidi"/>
      <w:i/>
      <w:iCs/>
      <w:color w:val="70ad47" w:themeColor="accent6"/>
      <w:sz w:val="22"/>
      <w:szCs w:val="22"/>
    </w:rPr>
  </w:style>
  <w:style w:type="character" w:styleId="61" w:customStyle="1">
    <w:name w:val="Заголовок 6 Знак"/>
    <w:basedOn w:val="a0"/>
    <w:link w:val="60"/>
    <w:uiPriority w:val="9"/>
    <w:rPr>
      <w:rFonts w:asciiTheme="majorHAnsi" w:hAnsiTheme="majorHAnsi" w:eastAsiaTheme="majorEastAsia" w:cstheme="majorBidi"/>
      <w:color w:val="70ad47" w:themeColor="accent6"/>
    </w:rPr>
  </w:style>
  <w:style w:type="character" w:styleId="70" w:customStyle="1">
    <w:name w:val="Заголовок 7 Знак"/>
    <w:basedOn w:val="a0"/>
    <w:link w:val="7"/>
    <w:uiPriority w:val="9"/>
    <w:rPr>
      <w:rFonts w:asciiTheme="majorHAnsi" w:hAnsiTheme="majorHAnsi" w:eastAsiaTheme="majorEastAsia" w:cstheme="majorBidi"/>
      <w:b/>
      <w:bCs/>
      <w:color w:val="70ad47" w:themeColor="accent6"/>
    </w:rPr>
  </w:style>
  <w:style w:type="character" w:styleId="81" w:customStyle="1">
    <w:name w:val="Заголовок 8 Знак"/>
    <w:basedOn w:val="a0"/>
    <w:link w:val="8"/>
    <w:uiPriority w:val="9"/>
    <w:rPr>
      <w:rFonts w:asciiTheme="majorHAnsi" w:hAnsiTheme="majorHAnsi" w:eastAsiaTheme="majorEastAsia" w:cstheme="majorBidi"/>
      <w:b/>
      <w:bCs/>
      <w:i/>
      <w:iCs/>
      <w:color w:val="70ad47" w:themeColor="accent6"/>
      <w:sz w:val="20"/>
      <w:szCs w:val="20"/>
    </w:rPr>
  </w:style>
  <w:style w:type="character" w:styleId="90" w:customStyle="1">
    <w:name w:val="Заголовок 9 Знак"/>
    <w:basedOn w:val="a0"/>
    <w:link w:val="9"/>
    <w:uiPriority w:val="9"/>
    <w:rPr>
      <w:rFonts w:asciiTheme="majorHAnsi" w:hAnsiTheme="majorHAnsi" w:eastAsiaTheme="majorEastAsia" w:cstheme="majorBidi"/>
      <w:i/>
      <w:iCs/>
      <w:color w:val="70ad47" w:themeColor="accent6"/>
      <w:sz w:val="20"/>
      <w:szCs w:val="20"/>
    </w:rPr>
  </w:style>
  <w:style w:type="paragraph" w:styleId="affa">
    <w:name w:val="caption"/>
    <w:basedOn w:val="a"/>
    <w:next w:val="a"/>
    <w:uiPriority w:val="35"/>
    <w:semiHidden/>
    <w:unhideWhenUsed/>
    <w:qFormat/>
    <w:pPr>
      <w:spacing w:line="240" w:lineRule="auto"/>
    </w:pPr>
    <w:rPr>
      <w:b/>
      <w:bCs/>
      <w:smallCaps/>
      <w:color w:val="595959" w:themeColor="text1" w:themeTint="A6"/>
    </w:rPr>
  </w:style>
  <w:style w:type="character" w:styleId="a7" w:customStyle="1">
    <w:name w:val="Подзаголовок Знак"/>
    <w:basedOn w:val="a0"/>
    <w:link w:val="a6"/>
    <w:uiPriority w:val="11"/>
    <w:rPr>
      <w:rFonts w:asciiTheme="majorHAnsi" w:hAnsiTheme="majorHAnsi" w:eastAsiaTheme="majorEastAsia" w:cstheme="majorBidi"/>
      <w:sz w:val="30"/>
      <w:szCs w:val="30"/>
    </w:rPr>
  </w:style>
  <w:style w:type="paragraph" w:styleId="affb">
    <w:name w:val="No Spacing"/>
    <w:uiPriority w:val="1"/>
    <w:qFormat/>
    <w:pPr>
      <w:spacing w:after="0" w:line="240" w:lineRule="auto"/>
    </w:pPr>
  </w:style>
  <w:style w:type="paragraph" w:styleId="2f3">
    <w:name w:val="Quote"/>
    <w:basedOn w:val="a"/>
    <w:next w:val="a"/>
    <w:link w:val="2f4"/>
    <w:uiPriority w:val="29"/>
    <w:qFormat/>
    <w:pPr>
      <w:spacing w:before="160"/>
      <w:ind w:left="720" w:right="720"/>
      <w:jc w:val="center"/>
    </w:pPr>
    <w:rPr>
      <w:i/>
      <w:iCs/>
      <w:color w:val="262626" w:themeColor="text1" w:themeTint="D9"/>
    </w:rPr>
  </w:style>
  <w:style w:type="character" w:styleId="2f4" w:customStyle="1">
    <w:name w:val="Цитата 2 Знак"/>
    <w:basedOn w:val="a0"/>
    <w:link w:val="2f3"/>
    <w:uiPriority w:val="29"/>
    <w:rPr>
      <w:i/>
      <w:iCs/>
      <w:color w:val="262626" w:themeColor="text1" w:themeTint="D9"/>
    </w:rPr>
  </w:style>
  <w:style w:type="paragraph" w:styleId="affc">
    <w:name w:val="Intense Quote"/>
    <w:basedOn w:val="a"/>
    <w:next w:val="a"/>
    <w:link w:val="affd"/>
    <w:uiPriority w:val="30"/>
    <w:qFormat/>
    <w:pPr>
      <w:spacing w:before="160" w:after="160" w:line="264" w:lineRule="auto"/>
      <w:ind w:left="720" w:right="720"/>
      <w:jc w:val="center"/>
    </w:pPr>
    <w:rPr>
      <w:rFonts w:asciiTheme="majorHAnsi" w:hAnsiTheme="majorHAnsi" w:eastAsiaTheme="majorEastAsia" w:cstheme="majorBidi"/>
      <w:i/>
      <w:iCs/>
      <w:color w:val="70ad47" w:themeColor="accent6"/>
      <w:sz w:val="32"/>
      <w:szCs w:val="32"/>
    </w:rPr>
  </w:style>
  <w:style w:type="character" w:styleId="affd" w:customStyle="1">
    <w:name w:val="Выделенная цитата Знак"/>
    <w:basedOn w:val="a0"/>
    <w:link w:val="affc"/>
    <w:uiPriority w:val="30"/>
    <w:rPr>
      <w:rFonts w:asciiTheme="majorHAnsi" w:hAnsiTheme="majorHAnsi" w:eastAsiaTheme="majorEastAsia" w:cstheme="majorBidi"/>
      <w:i/>
      <w:iCs/>
      <w:color w:val="70ad47" w:themeColor="accent6"/>
      <w:sz w:val="32"/>
      <w:szCs w:val="32"/>
    </w:rPr>
  </w:style>
  <w:style w:type="character" w:styleId="affe">
    <w:name w:val="Subtle Emphasis"/>
    <w:basedOn w:val="a0"/>
    <w:uiPriority w:val="19"/>
    <w:qFormat/>
    <w:rPr>
      <w:i/>
      <w:iCs/>
    </w:rPr>
  </w:style>
  <w:style w:type="character" w:styleId="afff">
    <w:name w:val="Intense Emphasis"/>
    <w:basedOn w:val="a0"/>
    <w:uiPriority w:val="21"/>
    <w:qFormat/>
    <w:rPr>
      <w:b/>
      <w:bCs/>
      <w:i/>
      <w:iCs/>
    </w:rPr>
  </w:style>
  <w:style w:type="character" w:styleId="afff0">
    <w:name w:val="Subtle Reference"/>
    <w:basedOn w:val="a0"/>
    <w:uiPriority w:val="31"/>
    <w:qFormat/>
    <w:rPr>
      <w:smallCaps/>
      <w:color w:val="595959" w:themeColor="text1" w:themeTint="A6"/>
    </w:rPr>
  </w:style>
  <w:style w:type="character" w:styleId="afff1">
    <w:name w:val="Intense Reference"/>
    <w:basedOn w:val="a0"/>
    <w:uiPriority w:val="32"/>
    <w:qFormat/>
    <w:rPr>
      <w:b/>
      <w:bCs/>
      <w:smallCaps/>
      <w:color w:val="70ad47" w:themeColor="accent6"/>
    </w:rPr>
  </w:style>
  <w:style w:type="character" w:styleId="afff2">
    <w:name w:val="Book Title"/>
    <w:basedOn w:val="a0"/>
    <w:uiPriority w:val="33"/>
    <w:qFormat/>
    <w:rPr>
      <w:b/>
      <w:bCs/>
      <w:caps w:val="0"/>
      <w:smallCaps/>
      <w:spacing w:val="7"/>
      <w:sz w:val="21"/>
      <w:szCs w:val="21"/>
    </w:rPr>
  </w:style>
  <w:style w:type="paragraph" w:styleId="afff3" w:customStyle="1">
    <w:name w:val="Подподпункт"/>
    <w:basedOn w:val="a"/>
    <w:pPr>
      <w:tabs>
        <w:tab w:val="num" w:pos="360"/>
      </w:tabs>
      <w:spacing w:after="0" w:line="360" w:lineRule="auto"/>
      <w:ind w:left="567" w:hanging="567"/>
      <w:jc w:val="both"/>
    </w:pPr>
    <w:rPr>
      <w:rFonts w:ascii="Times New Roman" w:hAnsi="Times New Roman" w:eastAsia="Times New Roman" w:cs="Times New Roman"/>
      <w:snapToGrid w:val="0"/>
      <w:sz w:val="28"/>
      <w:szCs w:val="20"/>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Arial"/>
        <a:cs typeface="Arial"/>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Arial"/>
        <a:cs typeface="Arial"/>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87C0B-A588-42ED-8E35-08E46C2DC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Р7-Офис/2024.3.2.551</Application>
  <Characters>19266</Characters>
  <CharactersWithSpaces>21726</CharactersWithSpaces>
  <Company/>
  <DocSecurity>0</DocSecurity>
  <HyperlinksChanged>false</HyperlinksChanged>
  <Lines>160</Lines>
  <LinksUpToDate>false</LinksUpToDate>
  <Pages>9</Pages>
  <Paragraphs>43</Paragraphs>
  <ScaleCrop>false</ScaleCrop>
  <SharedDoc>false</SharedDoc>
  <Template>Normal</Template>
  <TotalTime>887</TotalTime>
  <Words>2503</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22</cp:revision>
  <cp:lastPrinted>2024-07-03T13:52:00Z</cp:lastPrinted>
  <dcterms:created xsi:type="dcterms:W3CDTF">2024-08-01T10:36:00Z</dcterms:created>
  <dcterms:modified xsi:type="dcterms:W3CDTF">2024-11-07T10:01:00Z</dcterms:modified>
</cp:coreProperties>
</file>